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76186469"/>
        <w:docPartObj>
          <w:docPartGallery w:val="Cover Pages"/>
          <w:docPartUnique/>
        </w:docPartObj>
      </w:sdtPr>
      <w:sdtEndPr>
        <w:rPr>
          <w:sz w:val="24"/>
        </w:rPr>
      </w:sdtEndPr>
      <w:sdtContent>
        <w:p w14:paraId="3E1BD8DB" w14:textId="1F48FC82" w:rsidR="008A3094" w:rsidRDefault="008A3094">
          <w:r>
            <w:rPr>
              <w:noProof/>
            </w:rPr>
            <mc:AlternateContent>
              <mc:Choice Requires="wpg">
                <w:drawing>
                  <wp:anchor distT="0" distB="0" distL="114300" distR="114300" simplePos="0" relativeHeight="251661312" behindDoc="0" locked="0" layoutInCell="1" allowOverlap="1" wp14:anchorId="3B671D5E" wp14:editId="69593B87">
                    <wp:simplePos x="0" y="0"/>
                    <wp:positionH relativeFrom="page">
                      <wp:align>right</wp:align>
                    </wp:positionH>
                    <wp:positionV relativeFrom="page">
                      <wp:align>top</wp:align>
                    </wp:positionV>
                    <wp:extent cx="3108765" cy="10058402"/>
                    <wp:effectExtent l="0" t="0" r="0" b="0"/>
                    <wp:wrapNone/>
                    <wp:docPr id="453" name="Group 453"/>
                    <wp:cNvGraphicFramePr/>
                    <a:graphic xmlns:a="http://schemas.openxmlformats.org/drawingml/2006/main">
                      <a:graphicData uri="http://schemas.microsoft.com/office/word/2010/wordprocessingGroup">
                        <wpg:wgp>
                          <wpg:cNvGrpSpPr/>
                          <wpg:grpSpPr>
                            <a:xfrm>
                              <a:off x="0" y="0"/>
                              <a:ext cx="3108765" cy="10058402"/>
                              <a:chOff x="0" y="-2"/>
                              <a:chExt cx="3108765" cy="10058402"/>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314" y="0"/>
                                <a:ext cx="2967355"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2CC2B2C9" w14:textId="7AFEA7CD" w:rsidR="007B7990" w:rsidRDefault="007B7990" w:rsidP="00DC3B51">
                                  <w:pPr>
                                    <w:jc w:val="center"/>
                                  </w:pPr>
                                </w:p>
                                <w:p w14:paraId="167864CD" w14:textId="0FC13094" w:rsidR="007B7990" w:rsidRDefault="007B7990"/>
                              </w:txbxContent>
                            </wps:txbx>
                            <wps:bodyPr rot="0" vert="horz" wrap="square" lIns="91440" tIns="45720" rIns="91440" bIns="45720" anchor="t" anchorCtr="0" upright="1">
                              <a:noAutofit/>
                            </wps:bodyPr>
                          </wps:wsp>
                          <wps:wsp>
                            <wps:cNvPr id="461" name="Rectangle 461"/>
                            <wps:cNvSpPr>
                              <a:spLocks noChangeArrowheads="1"/>
                            </wps:cNvSpPr>
                            <wps:spPr bwMode="auto">
                              <a:xfrm>
                                <a:off x="13775" y="-2"/>
                                <a:ext cx="3094990" cy="64738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FE18429" w14:textId="47932E55" w:rsidR="007B7990" w:rsidRDefault="007B7990">
                                  <w:pPr>
                                    <w:pStyle w:val="NoSpacing"/>
                                    <w:rPr>
                                      <w:color w:val="FFFFFF" w:themeColor="background1"/>
                                      <w:sz w:val="40"/>
                                      <w:szCs w:val="96"/>
                                    </w:rPr>
                                  </w:pPr>
                                  <w:r>
                                    <w:rPr>
                                      <w:color w:val="FFFFFF" w:themeColor="background1"/>
                                      <w:sz w:val="40"/>
                                      <w:szCs w:val="96"/>
                                    </w:rPr>
                                    <w:t>May 2017</w:t>
                                  </w:r>
                                </w:p>
                                <w:p w14:paraId="30D2BB50" w14:textId="77777777" w:rsidR="007B7990" w:rsidRDefault="007B7990">
                                  <w:pPr>
                                    <w:pStyle w:val="NoSpacing"/>
                                    <w:rPr>
                                      <w:color w:val="FFFFFF" w:themeColor="background1"/>
                                      <w:sz w:val="40"/>
                                      <w:szCs w:val="96"/>
                                    </w:rPr>
                                  </w:pPr>
                                </w:p>
                                <w:p w14:paraId="73AFB81E" w14:textId="77777777" w:rsidR="007B7990" w:rsidRDefault="007B7990">
                                  <w:pPr>
                                    <w:pStyle w:val="NoSpacing"/>
                                    <w:rPr>
                                      <w:color w:val="FFFFFF" w:themeColor="background1"/>
                                      <w:sz w:val="40"/>
                                      <w:szCs w:val="96"/>
                                    </w:rPr>
                                  </w:pPr>
                                </w:p>
                                <w:p w14:paraId="73D95AC0" w14:textId="77777777" w:rsidR="007B7990" w:rsidRDefault="007B7990">
                                  <w:pPr>
                                    <w:pStyle w:val="NoSpacing"/>
                                    <w:rPr>
                                      <w:color w:val="FFFFFF" w:themeColor="background1"/>
                                      <w:sz w:val="40"/>
                                      <w:szCs w:val="96"/>
                                    </w:rPr>
                                  </w:pPr>
                                </w:p>
                                <w:p w14:paraId="747B6824" w14:textId="77777777" w:rsidR="007B7990" w:rsidRDefault="007B7990">
                                  <w:pPr>
                                    <w:pStyle w:val="NoSpacing"/>
                                    <w:rPr>
                                      <w:color w:val="FFFFFF" w:themeColor="background1"/>
                                      <w:sz w:val="40"/>
                                      <w:szCs w:val="96"/>
                                    </w:rPr>
                                  </w:pPr>
                                </w:p>
                                <w:p w14:paraId="2D317797" w14:textId="77777777" w:rsidR="007B7990" w:rsidRDefault="007B7990">
                                  <w:pPr>
                                    <w:pStyle w:val="NoSpacing"/>
                                    <w:rPr>
                                      <w:color w:val="FFFFFF" w:themeColor="background1"/>
                                      <w:sz w:val="40"/>
                                      <w:szCs w:val="96"/>
                                    </w:rPr>
                                  </w:pPr>
                                </w:p>
                                <w:p w14:paraId="5DC5A954" w14:textId="77777777" w:rsidR="007B7990" w:rsidRDefault="007B7990">
                                  <w:pPr>
                                    <w:pStyle w:val="NoSpacing"/>
                                    <w:rPr>
                                      <w:color w:val="FFFFFF" w:themeColor="background1"/>
                                      <w:sz w:val="40"/>
                                      <w:szCs w:val="96"/>
                                    </w:rPr>
                                  </w:pPr>
                                </w:p>
                                <w:p w14:paraId="02FDF4AE" w14:textId="77777777" w:rsidR="007B7990" w:rsidRDefault="007B7990">
                                  <w:pPr>
                                    <w:pStyle w:val="NoSpacing"/>
                                    <w:rPr>
                                      <w:color w:val="FFFFFF" w:themeColor="background1"/>
                                      <w:sz w:val="40"/>
                                      <w:szCs w:val="96"/>
                                    </w:rPr>
                                  </w:pPr>
                                </w:p>
                                <w:p w14:paraId="63A05FAC" w14:textId="77777777" w:rsidR="007B7990" w:rsidRDefault="007B7990">
                                  <w:pPr>
                                    <w:pStyle w:val="NoSpacing"/>
                                    <w:rPr>
                                      <w:color w:val="FFFFFF" w:themeColor="background1"/>
                                      <w:sz w:val="40"/>
                                      <w:szCs w:val="96"/>
                                    </w:rPr>
                                  </w:pPr>
                                </w:p>
                                <w:p w14:paraId="1A8326A0" w14:textId="77777777" w:rsidR="007B7990" w:rsidRDefault="007B7990">
                                  <w:pPr>
                                    <w:pStyle w:val="NoSpacing"/>
                                    <w:rPr>
                                      <w:color w:val="FFFFFF" w:themeColor="background1"/>
                                      <w:sz w:val="40"/>
                                      <w:szCs w:val="96"/>
                                    </w:rPr>
                                  </w:pPr>
                                </w:p>
                                <w:p w14:paraId="3D57189A" w14:textId="77777777" w:rsidR="007B7990" w:rsidRDefault="007B7990">
                                  <w:pPr>
                                    <w:pStyle w:val="NoSpacing"/>
                                    <w:rPr>
                                      <w:color w:val="FFFFFF" w:themeColor="background1"/>
                                      <w:sz w:val="40"/>
                                      <w:szCs w:val="96"/>
                                    </w:rPr>
                                  </w:pPr>
                                </w:p>
                                <w:p w14:paraId="51579899" w14:textId="77777777" w:rsidR="007B7990" w:rsidRDefault="007B7990">
                                  <w:pPr>
                                    <w:pStyle w:val="NoSpacing"/>
                                    <w:rPr>
                                      <w:color w:val="FFFFFF" w:themeColor="background1"/>
                                      <w:sz w:val="40"/>
                                      <w:szCs w:val="96"/>
                                    </w:rPr>
                                  </w:pPr>
                                </w:p>
                                <w:p w14:paraId="3380F052" w14:textId="76B5B1ED" w:rsidR="007B7990" w:rsidRDefault="007B7990">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aps/>
                                      <w:color w:val="FFFFFF" w:themeColor="background1"/>
                                      <w:sz w:val="28"/>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49054C0" w14:textId="740FC434" w:rsidR="007B7990" w:rsidRPr="008A3094" w:rsidRDefault="007B7990">
                                      <w:pPr>
                                        <w:pStyle w:val="NoSpacing"/>
                                        <w:spacing w:line="360" w:lineRule="auto"/>
                                        <w:rPr>
                                          <w:b/>
                                          <w:color w:val="FFFFFF" w:themeColor="background1"/>
                                          <w:sz w:val="28"/>
                                        </w:rPr>
                                      </w:pPr>
                                      <w:r>
                                        <w:rPr>
                                          <w:b/>
                                          <w:caps/>
                                          <w:color w:val="FFFFFF" w:themeColor="background1"/>
                                          <w:sz w:val="28"/>
                                        </w:rPr>
                                        <w:t>By Andrea Stricker                                      with David Albright</w:t>
                                      </w:r>
                                    </w:p>
                                  </w:sdtContent>
                                </w:sdt>
                                <w:p w14:paraId="50B3BE93" w14:textId="5C78838E" w:rsidR="007B7990" w:rsidRDefault="000264AF" w:rsidP="008A309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7B7990">
                                        <w:rPr>
                                          <w:caps/>
                                          <w:color w:val="FFFFFF" w:themeColor="background1"/>
                                        </w:rPr>
                                        <w:t>Institute for Science and International Security</w:t>
                                      </w:r>
                                    </w:sdtContent>
                                  </w:sdt>
                                  <w:r w:rsidR="007B7990">
                                    <w:rPr>
                                      <w:caps/>
                                      <w:color w:val="FFFFFF" w:themeColor="background1"/>
                                    </w:rPr>
                                    <w:t xml:space="preserve"> |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007B7990">
                                        <w:rPr>
                                          <w:caps/>
                                          <w:color w:val="FFFFFF" w:themeColor="background1"/>
                                        </w:rPr>
                                        <w:t xml:space="preserve">     </w:t>
                                      </w:r>
                                    </w:sdtContent>
                                  </w:sdt>
                                  <w:r w:rsidR="007B7990">
                                    <w:rPr>
                                      <w:caps/>
                                      <w:color w:val="FFFFFF" w:themeColor="background1"/>
                                    </w:rPr>
                                    <w:t xml:space="preserve"> 202.547.3633</w:t>
                                  </w:r>
                                </w:p>
                                <w:p w14:paraId="779396A2" w14:textId="77777777" w:rsidR="007B7990" w:rsidRDefault="007B7990" w:rsidP="008A3094">
                                  <w:pPr>
                                    <w:pStyle w:val="NoSpacing"/>
                                    <w:rPr>
                                      <w:caps/>
                                      <w:color w:val="FFFFFF" w:themeColor="background1"/>
                                    </w:rPr>
                                  </w:pPr>
                                  <w:r w:rsidRPr="00103FA7">
                                    <w:rPr>
                                      <w:caps/>
                                      <w:color w:val="FFFFFF" w:themeColor="background1"/>
                                    </w:rPr>
                                    <w:t>www.isis-online.org</w:t>
                                  </w:r>
                                  <w:r>
                                    <w:rPr>
                                      <w:caps/>
                                      <w:color w:val="FFFFFF" w:themeColor="background1"/>
                                    </w:rPr>
                                    <w:t xml:space="preserve"> | </w:t>
                                  </w:r>
                                </w:p>
                                <w:p w14:paraId="692347B7" w14:textId="7406B970" w:rsidR="007B7990" w:rsidRPr="008A3094" w:rsidRDefault="007B7990" w:rsidP="008A3094">
                                  <w:pPr>
                                    <w:pStyle w:val="NoSpacing"/>
                                    <w:rPr>
                                      <w:caps/>
                                      <w:color w:val="FFFFFF" w:themeColor="background1"/>
                                    </w:rPr>
                                  </w:pPr>
                                  <w:r w:rsidRPr="005C5BE6">
                                    <w:rPr>
                                      <w:caps/>
                                      <w:color w:val="FFFFFF" w:themeColor="background1"/>
                                    </w:rPr>
                                    <w:t>isis@isis-online.org</w:t>
                                  </w:r>
                                  <w:r>
                                    <w:rPr>
                                      <w:caps/>
                                      <w:color w:val="FFFFFF" w:themeColor="background1"/>
                                    </w:rPr>
                                    <w:t xml:space="preserve"> | </w:t>
                                  </w:r>
                                  <w:r>
                                    <w:rPr>
                                      <w:noProof/>
                                    </w:rPr>
                                    <w:drawing>
                                      <wp:inline distT="0" distB="0" distL="0" distR="0" wp14:anchorId="7837740D" wp14:editId="026C1A60">
                                        <wp:extent cx="179514" cy="179514"/>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6707" cy="186707"/>
                                                </a:xfrm>
                                                <a:prstGeom prst="rect">
                                                  <a:avLst/>
                                                </a:prstGeom>
                                                <a:noFill/>
                                                <a:ln>
                                                  <a:noFill/>
                                                </a:ln>
                                              </pic:spPr>
                                            </pic:pic>
                                          </a:graphicData>
                                        </a:graphic>
                                      </wp:inline>
                                    </w:drawing>
                                  </w:r>
                                  <w:r>
                                    <w:rPr>
                                      <w:caps/>
                                      <w:color w:val="FFFFFF" w:themeColor="background1"/>
                                    </w:rPr>
                                    <w:t xml:space="preserve"> @TheGoodiSIS</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B671D5E" id="Group 453" o:spid="_x0000_s1026" style="position:absolute;margin-left:193.6pt;margin-top:0;width:244.8pt;height:11in;z-index:251661312;mso-width-percent:400;mso-height-percent:1000;mso-position-horizontal:right;mso-position-horizontal-relative:page;mso-position-vertical:top;mso-position-vertical-relative:page;mso-width-percent:400;mso-height-percent:1000" coordorigin="" coordsize="3108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ctangle 460" o:spid="_x0000_s1028" style="position:absolute;left:1243;width:29673;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textbox>
                        <w:txbxContent>
                          <w:p w14:paraId="2CC2B2C9" w14:textId="7AFEA7CD" w:rsidR="007B7990" w:rsidRDefault="007B7990" w:rsidP="00DC3B51">
                            <w:pPr>
                              <w:jc w:val="center"/>
                            </w:pPr>
                          </w:p>
                          <w:p w14:paraId="167864CD" w14:textId="0FC13094" w:rsidR="007B7990" w:rsidRDefault="007B7990"/>
                        </w:txbxContent>
                      </v:textbox>
                    </v:rect>
                    <v:rect id="Rectangle 461" o:spid="_x0000_s1029" style="position:absolute;left:137;width:30950;height:647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0FE18429" w14:textId="47932E55" w:rsidR="007B7990" w:rsidRDefault="007B7990">
                            <w:pPr>
                              <w:pStyle w:val="NoSpacing"/>
                              <w:rPr>
                                <w:color w:val="FFFFFF" w:themeColor="background1"/>
                                <w:sz w:val="40"/>
                                <w:szCs w:val="96"/>
                              </w:rPr>
                            </w:pPr>
                            <w:r>
                              <w:rPr>
                                <w:color w:val="FFFFFF" w:themeColor="background1"/>
                                <w:sz w:val="40"/>
                                <w:szCs w:val="96"/>
                              </w:rPr>
                              <w:t>May 2017</w:t>
                            </w:r>
                          </w:p>
                          <w:p w14:paraId="30D2BB50" w14:textId="77777777" w:rsidR="007B7990" w:rsidRDefault="007B7990">
                            <w:pPr>
                              <w:pStyle w:val="NoSpacing"/>
                              <w:rPr>
                                <w:color w:val="FFFFFF" w:themeColor="background1"/>
                                <w:sz w:val="40"/>
                                <w:szCs w:val="96"/>
                              </w:rPr>
                            </w:pPr>
                          </w:p>
                          <w:p w14:paraId="73AFB81E" w14:textId="77777777" w:rsidR="007B7990" w:rsidRDefault="007B7990">
                            <w:pPr>
                              <w:pStyle w:val="NoSpacing"/>
                              <w:rPr>
                                <w:color w:val="FFFFFF" w:themeColor="background1"/>
                                <w:sz w:val="40"/>
                                <w:szCs w:val="96"/>
                              </w:rPr>
                            </w:pPr>
                          </w:p>
                          <w:p w14:paraId="73D95AC0" w14:textId="77777777" w:rsidR="007B7990" w:rsidRDefault="007B7990">
                            <w:pPr>
                              <w:pStyle w:val="NoSpacing"/>
                              <w:rPr>
                                <w:color w:val="FFFFFF" w:themeColor="background1"/>
                                <w:sz w:val="40"/>
                                <w:szCs w:val="96"/>
                              </w:rPr>
                            </w:pPr>
                          </w:p>
                          <w:p w14:paraId="747B6824" w14:textId="77777777" w:rsidR="007B7990" w:rsidRDefault="007B7990">
                            <w:pPr>
                              <w:pStyle w:val="NoSpacing"/>
                              <w:rPr>
                                <w:color w:val="FFFFFF" w:themeColor="background1"/>
                                <w:sz w:val="40"/>
                                <w:szCs w:val="96"/>
                              </w:rPr>
                            </w:pPr>
                          </w:p>
                          <w:p w14:paraId="2D317797" w14:textId="77777777" w:rsidR="007B7990" w:rsidRDefault="007B7990">
                            <w:pPr>
                              <w:pStyle w:val="NoSpacing"/>
                              <w:rPr>
                                <w:color w:val="FFFFFF" w:themeColor="background1"/>
                                <w:sz w:val="40"/>
                                <w:szCs w:val="96"/>
                              </w:rPr>
                            </w:pPr>
                          </w:p>
                          <w:p w14:paraId="5DC5A954" w14:textId="77777777" w:rsidR="007B7990" w:rsidRDefault="007B7990">
                            <w:pPr>
                              <w:pStyle w:val="NoSpacing"/>
                              <w:rPr>
                                <w:color w:val="FFFFFF" w:themeColor="background1"/>
                                <w:sz w:val="40"/>
                                <w:szCs w:val="96"/>
                              </w:rPr>
                            </w:pPr>
                          </w:p>
                          <w:p w14:paraId="02FDF4AE" w14:textId="77777777" w:rsidR="007B7990" w:rsidRDefault="007B7990">
                            <w:pPr>
                              <w:pStyle w:val="NoSpacing"/>
                              <w:rPr>
                                <w:color w:val="FFFFFF" w:themeColor="background1"/>
                                <w:sz w:val="40"/>
                                <w:szCs w:val="96"/>
                              </w:rPr>
                            </w:pPr>
                          </w:p>
                          <w:p w14:paraId="63A05FAC" w14:textId="77777777" w:rsidR="007B7990" w:rsidRDefault="007B7990">
                            <w:pPr>
                              <w:pStyle w:val="NoSpacing"/>
                              <w:rPr>
                                <w:color w:val="FFFFFF" w:themeColor="background1"/>
                                <w:sz w:val="40"/>
                                <w:szCs w:val="96"/>
                              </w:rPr>
                            </w:pPr>
                          </w:p>
                          <w:p w14:paraId="1A8326A0" w14:textId="77777777" w:rsidR="007B7990" w:rsidRDefault="007B7990">
                            <w:pPr>
                              <w:pStyle w:val="NoSpacing"/>
                              <w:rPr>
                                <w:color w:val="FFFFFF" w:themeColor="background1"/>
                                <w:sz w:val="40"/>
                                <w:szCs w:val="96"/>
                              </w:rPr>
                            </w:pPr>
                          </w:p>
                          <w:p w14:paraId="3D57189A" w14:textId="77777777" w:rsidR="007B7990" w:rsidRDefault="007B7990">
                            <w:pPr>
                              <w:pStyle w:val="NoSpacing"/>
                              <w:rPr>
                                <w:color w:val="FFFFFF" w:themeColor="background1"/>
                                <w:sz w:val="40"/>
                                <w:szCs w:val="96"/>
                              </w:rPr>
                            </w:pPr>
                          </w:p>
                          <w:p w14:paraId="51579899" w14:textId="77777777" w:rsidR="007B7990" w:rsidRDefault="007B7990">
                            <w:pPr>
                              <w:pStyle w:val="NoSpacing"/>
                              <w:rPr>
                                <w:color w:val="FFFFFF" w:themeColor="background1"/>
                                <w:sz w:val="40"/>
                                <w:szCs w:val="96"/>
                              </w:rPr>
                            </w:pPr>
                          </w:p>
                          <w:p w14:paraId="3380F052" w14:textId="76B5B1ED" w:rsidR="007B7990" w:rsidRDefault="007B7990">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b/>
                                <w:caps/>
                                <w:color w:val="FFFFFF" w:themeColor="background1"/>
                                <w:sz w:val="28"/>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749054C0" w14:textId="740FC434" w:rsidR="007B7990" w:rsidRPr="008A3094" w:rsidRDefault="007B7990">
                                <w:pPr>
                                  <w:pStyle w:val="NoSpacing"/>
                                  <w:spacing w:line="360" w:lineRule="auto"/>
                                  <w:rPr>
                                    <w:b/>
                                    <w:color w:val="FFFFFF" w:themeColor="background1"/>
                                    <w:sz w:val="28"/>
                                  </w:rPr>
                                </w:pPr>
                                <w:r>
                                  <w:rPr>
                                    <w:b/>
                                    <w:caps/>
                                    <w:color w:val="FFFFFF" w:themeColor="background1"/>
                                    <w:sz w:val="28"/>
                                  </w:rPr>
                                  <w:t>By Andrea Stricker                                      with David Albright</w:t>
                                </w:r>
                              </w:p>
                            </w:sdtContent>
                          </w:sdt>
                          <w:p w14:paraId="50B3BE93" w14:textId="5C78838E" w:rsidR="007B7990" w:rsidRDefault="007B7990" w:rsidP="008A309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Institute for Science and International Security</w:t>
                                </w:r>
                              </w:sdtContent>
                            </w:sdt>
                            <w:r>
                              <w:rPr>
                                <w:caps/>
                                <w:color w:val="FFFFFF" w:themeColor="background1"/>
                              </w:rPr>
                              <w:t xml:space="preserve"> |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r>
                              <w:rPr>
                                <w:caps/>
                                <w:color w:val="FFFFFF" w:themeColor="background1"/>
                              </w:rPr>
                              <w:t xml:space="preserve"> 202.547.3633</w:t>
                            </w:r>
                          </w:p>
                          <w:p w14:paraId="779396A2" w14:textId="77777777" w:rsidR="007B7990" w:rsidRDefault="007B7990" w:rsidP="008A3094">
                            <w:pPr>
                              <w:pStyle w:val="NoSpacing"/>
                              <w:rPr>
                                <w:caps/>
                                <w:color w:val="FFFFFF" w:themeColor="background1"/>
                              </w:rPr>
                            </w:pPr>
                            <w:r w:rsidRPr="00103FA7">
                              <w:rPr>
                                <w:caps/>
                                <w:color w:val="FFFFFF" w:themeColor="background1"/>
                              </w:rPr>
                              <w:t>www.isis-online.org</w:t>
                            </w:r>
                            <w:r>
                              <w:rPr>
                                <w:caps/>
                                <w:color w:val="FFFFFF" w:themeColor="background1"/>
                              </w:rPr>
                              <w:t xml:space="preserve"> | </w:t>
                            </w:r>
                          </w:p>
                          <w:p w14:paraId="692347B7" w14:textId="7406B970" w:rsidR="007B7990" w:rsidRPr="008A3094" w:rsidRDefault="007B7990" w:rsidP="008A3094">
                            <w:pPr>
                              <w:pStyle w:val="NoSpacing"/>
                              <w:rPr>
                                <w:caps/>
                                <w:color w:val="FFFFFF" w:themeColor="background1"/>
                              </w:rPr>
                            </w:pPr>
                            <w:r w:rsidRPr="005C5BE6">
                              <w:rPr>
                                <w:caps/>
                                <w:color w:val="FFFFFF" w:themeColor="background1"/>
                              </w:rPr>
                              <w:t>isis@isis-online.org</w:t>
                            </w:r>
                            <w:r>
                              <w:rPr>
                                <w:caps/>
                                <w:color w:val="FFFFFF" w:themeColor="background1"/>
                              </w:rPr>
                              <w:t xml:space="preserve"> | </w:t>
                            </w:r>
                            <w:r>
                              <w:rPr>
                                <w:noProof/>
                              </w:rPr>
                              <w:drawing>
                                <wp:inline distT="0" distB="0" distL="0" distR="0" wp14:anchorId="7837740D" wp14:editId="026C1A60">
                                  <wp:extent cx="179514" cy="179514"/>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86707" cy="186707"/>
                                          </a:xfrm>
                                          <a:prstGeom prst="rect">
                                            <a:avLst/>
                                          </a:prstGeom>
                                          <a:noFill/>
                                          <a:ln>
                                            <a:noFill/>
                                          </a:ln>
                                        </pic:spPr>
                                      </pic:pic>
                                    </a:graphicData>
                                  </a:graphic>
                                </wp:inline>
                              </w:drawing>
                            </w:r>
                            <w:r>
                              <w:rPr>
                                <w:caps/>
                                <w:color w:val="FFFFFF" w:themeColor="background1"/>
                              </w:rPr>
                              <w:t xml:space="preserve"> @TheGoodiSIS</w:t>
                            </w:r>
                          </w:p>
                        </w:txbxContent>
                      </v:textbox>
                    </v:rect>
                    <w10:wrap anchorx="page" anchory="page"/>
                  </v:group>
                </w:pict>
              </mc:Fallback>
            </mc:AlternateContent>
          </w:r>
          <w:r>
            <w:rPr>
              <w:noProof/>
            </w:rPr>
            <mc:AlternateContent>
              <mc:Choice Requires="wps">
                <w:drawing>
                  <wp:anchor distT="0" distB="0" distL="114300" distR="114300" simplePos="0" relativeHeight="251663360" behindDoc="0" locked="0" layoutInCell="0" allowOverlap="1" wp14:anchorId="58DA6A58" wp14:editId="5B1DB5A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b/>
                                    <w:smallCaps/>
                                    <w:color w:val="F2F2F2" w:themeColor="background1" w:themeShade="F2"/>
                                    <w:sz w:val="44"/>
                                    <w:szCs w:val="28"/>
                                  </w:rPr>
                                  <w:alias w:val="Title"/>
                                  <w:id w:val="2105143900"/>
                                  <w:dataBinding w:prefixMappings="xmlns:ns0='http://schemas.openxmlformats.org/package/2006/metadata/core-properties' xmlns:ns1='http://purl.org/dc/elements/1.1/'" w:xpath="/ns0:coreProperties[1]/ns1:title[1]" w:storeItemID="{6C3C8BC8-F283-45AE-878A-BAB7291924A1}"/>
                                  <w:text/>
                                </w:sdtPr>
                                <w:sdtEndPr/>
                                <w:sdtContent>
                                  <w:p w14:paraId="098338A9" w14:textId="087BC5F8" w:rsidR="007B7990" w:rsidRPr="008C0FD1" w:rsidRDefault="007B7990" w:rsidP="008A3094">
                                    <w:pPr>
                                      <w:pStyle w:val="NoSpacing"/>
                                      <w:jc w:val="center"/>
                                      <w:rPr>
                                        <w:color w:val="F2F2F2" w:themeColor="background1" w:themeShade="F2"/>
                                        <w:sz w:val="72"/>
                                        <w:szCs w:val="72"/>
                                      </w:rPr>
                                    </w:pPr>
                                    <w:r>
                                      <w:rPr>
                                        <w:b/>
                                        <w:smallCaps/>
                                        <w:color w:val="F2F2F2" w:themeColor="background1" w:themeShade="F2"/>
                                        <w:sz w:val="44"/>
                                        <w:szCs w:val="28"/>
                                      </w:rPr>
                                      <w:t>U.S. Export Control Reform:                                                   Impacts and Implications for Controlling the Export of Proliferation-Sensitive Goods and Technologies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8DA6A58" id="Rectangle 16" o:spid="_x0000_s1031"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GzDIPw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b/>
                              <w:smallCaps/>
                              <w:color w:val="F2F2F2" w:themeColor="background1" w:themeShade="F2"/>
                              <w:sz w:val="44"/>
                              <w:szCs w:val="28"/>
                            </w:rPr>
                            <w:alias w:val="Title"/>
                            <w:id w:val="2105143900"/>
                            <w:dataBinding w:prefixMappings="xmlns:ns0='http://schemas.openxmlformats.org/package/2006/metadata/core-properties' xmlns:ns1='http://purl.org/dc/elements/1.1/'" w:xpath="/ns0:coreProperties[1]/ns1:title[1]" w:storeItemID="{6C3C8BC8-F283-45AE-878A-BAB7291924A1}"/>
                            <w:text/>
                          </w:sdtPr>
                          <w:sdtContent>
                            <w:p w14:paraId="098338A9" w14:textId="087BC5F8" w:rsidR="007B7990" w:rsidRPr="008C0FD1" w:rsidRDefault="007B7990" w:rsidP="008A3094">
                              <w:pPr>
                                <w:pStyle w:val="NoSpacing"/>
                                <w:jc w:val="center"/>
                                <w:rPr>
                                  <w:color w:val="F2F2F2" w:themeColor="background1" w:themeShade="F2"/>
                                  <w:sz w:val="72"/>
                                  <w:szCs w:val="72"/>
                                </w:rPr>
                              </w:pPr>
                              <w:r>
                                <w:rPr>
                                  <w:b/>
                                  <w:smallCaps/>
                                  <w:color w:val="F2F2F2" w:themeColor="background1" w:themeShade="F2"/>
                                  <w:sz w:val="44"/>
                                  <w:szCs w:val="28"/>
                                </w:rPr>
                                <w:t>U.S. Export Control Reform:                                                   Impacts and Implications for Controlling the Export of Proliferation-Sensitive Goods and Technologies</w:t>
                              </w:r>
                            </w:p>
                          </w:sdtContent>
                        </w:sdt>
                      </w:txbxContent>
                    </v:textbox>
                    <w10:wrap anchorx="page" anchory="page"/>
                  </v:rect>
                </w:pict>
              </mc:Fallback>
            </mc:AlternateContent>
          </w:r>
        </w:p>
        <w:p w14:paraId="480B8203" w14:textId="7B8B7355" w:rsidR="008A3094" w:rsidRDefault="002E32CE">
          <w:pPr>
            <w:rPr>
              <w:sz w:val="24"/>
            </w:rPr>
          </w:pPr>
          <w:r>
            <w:rPr>
              <w:noProof/>
              <w:sz w:val="24"/>
            </w:rPr>
            <mc:AlternateContent>
              <mc:Choice Requires="wps">
                <w:drawing>
                  <wp:anchor distT="0" distB="0" distL="114300" distR="114300" simplePos="0" relativeHeight="251666432" behindDoc="0" locked="0" layoutInCell="1" allowOverlap="1" wp14:anchorId="637539AA" wp14:editId="5DDAD31D">
                    <wp:simplePos x="0" y="0"/>
                    <wp:positionH relativeFrom="column">
                      <wp:posOffset>3245903</wp:posOffset>
                    </wp:positionH>
                    <wp:positionV relativeFrom="paragraph">
                      <wp:posOffset>4845291</wp:posOffset>
                    </wp:positionV>
                    <wp:extent cx="2101850" cy="1343431"/>
                    <wp:effectExtent l="0" t="0" r="12700" b="28575"/>
                    <wp:wrapNone/>
                    <wp:docPr id="24" name="Text Box 24"/>
                    <wp:cNvGraphicFramePr/>
                    <a:graphic xmlns:a="http://schemas.openxmlformats.org/drawingml/2006/main">
                      <a:graphicData uri="http://schemas.microsoft.com/office/word/2010/wordprocessingShape">
                        <wps:wsp>
                          <wps:cNvSpPr txBox="1"/>
                          <wps:spPr>
                            <a:xfrm>
                              <a:off x="0" y="0"/>
                              <a:ext cx="2101850" cy="13434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F8A0C" w14:textId="3EB51E34" w:rsidR="007B7990" w:rsidRDefault="007B7990">
                                <w:r>
                                  <w:rPr>
                                    <w:noProof/>
                                  </w:rPr>
                                  <w:drawing>
                                    <wp:inline distT="0" distB="0" distL="0" distR="0" wp14:anchorId="28F60455" wp14:editId="31DE782D">
                                      <wp:extent cx="1911350" cy="1273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0" cy="127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539AA" id="_x0000_t202" coordsize="21600,21600" o:spt="202" path="m,l,21600r21600,l21600,xe">
                    <v:stroke joinstyle="miter"/>
                    <v:path gradientshapeok="t" o:connecttype="rect"/>
                  </v:shapetype>
                  <v:shape id="Text Box 24" o:spid="_x0000_s1032" type="#_x0000_t202" style="position:absolute;margin-left:255.6pt;margin-top:381.5pt;width:165.5pt;height:10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" fillcolor="white [3201]" strokeweight=".5pt">
                    <v:textbox>
                      <w:txbxContent>
                        <w:p w14:paraId="7A2F8A0C" w14:textId="3EB51E34" w:rsidR="007B7990" w:rsidRDefault="007B7990">
                          <w:r>
                            <w:rPr>
                              <w:noProof/>
                            </w:rPr>
                            <w:drawing>
                              <wp:inline distT="0" distB="0" distL="0" distR="0" wp14:anchorId="28F60455" wp14:editId="31DE782D">
                                <wp:extent cx="1911350" cy="1273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1273810"/>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664384" behindDoc="0" locked="0" layoutInCell="1" allowOverlap="1" wp14:anchorId="0AE944BA" wp14:editId="2FD48163">
                    <wp:simplePos x="0" y="0"/>
                    <wp:positionH relativeFrom="column">
                      <wp:posOffset>1534112</wp:posOffset>
                    </wp:positionH>
                    <wp:positionV relativeFrom="page">
                      <wp:posOffset>4823352</wp:posOffset>
                    </wp:positionV>
                    <wp:extent cx="1957705" cy="1274093"/>
                    <wp:effectExtent l="0" t="0" r="19685" b="21590"/>
                    <wp:wrapNone/>
                    <wp:docPr id="20" name="Text Box 20"/>
                    <wp:cNvGraphicFramePr/>
                    <a:graphic xmlns:a="http://schemas.openxmlformats.org/drawingml/2006/main">
                      <a:graphicData uri="http://schemas.microsoft.com/office/word/2010/wordprocessingShape">
                        <wps:wsp>
                          <wps:cNvSpPr txBox="1"/>
                          <wps:spPr>
                            <a:xfrm>
                              <a:off x="0" y="0"/>
                              <a:ext cx="1957705" cy="12740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A4F85" w14:textId="2978BA47" w:rsidR="007B7990" w:rsidRDefault="007B7990">
                                <w:r>
                                  <w:rPr>
                                    <w:noProof/>
                                  </w:rPr>
                                  <w:drawing>
                                    <wp:inline distT="0" distB="0" distL="0" distR="0" wp14:anchorId="3F25DE70" wp14:editId="141E11F5">
                                      <wp:extent cx="1771650" cy="11614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75" cy="118018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44BA" id="Text Box 20" o:spid="_x0000_s1033" type="#_x0000_t202" style="position:absolute;margin-left:120.8pt;margin-top:379.8pt;width:154.15pt;height:100.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" fillcolor="white [3201]" strokeweight=".5pt">
                    <v:textbox>
                      <w:txbxContent>
                        <w:p w14:paraId="558A4F85" w14:textId="2978BA47" w:rsidR="007B7990" w:rsidRDefault="007B7990">
                          <w:r>
                            <w:rPr>
                              <w:noProof/>
                            </w:rPr>
                            <w:drawing>
                              <wp:inline distT="0" distB="0" distL="0" distR="0" wp14:anchorId="3F25DE70" wp14:editId="141E11F5">
                                <wp:extent cx="1771650" cy="11614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75" cy="1180183"/>
                                        </a:xfrm>
                                        <a:prstGeom prst="rect">
                                          <a:avLst/>
                                        </a:prstGeom>
                                        <a:noFill/>
                                        <a:ln>
                                          <a:noFill/>
                                        </a:ln>
                                      </pic:spPr>
                                    </pic:pic>
                                  </a:graphicData>
                                </a:graphic>
                              </wp:inline>
                            </w:drawing>
                          </w:r>
                        </w:p>
                      </w:txbxContent>
                    </v:textbox>
                    <w10:wrap anchory="page"/>
                  </v:shape>
                </w:pict>
              </mc:Fallback>
            </mc:AlternateContent>
          </w:r>
          <w:r w:rsidR="00650FF5">
            <w:rPr>
              <w:noProof/>
              <w:sz w:val="24"/>
            </w:rPr>
            <mc:AlternateContent>
              <mc:Choice Requires="wps">
                <w:drawing>
                  <wp:anchor distT="0" distB="0" distL="114300" distR="114300" simplePos="0" relativeHeight="251667456" behindDoc="0" locked="0" layoutInCell="1" allowOverlap="1" wp14:anchorId="2656F6AE" wp14:editId="508FF3BE">
                    <wp:simplePos x="0" y="0"/>
                    <wp:positionH relativeFrom="column">
                      <wp:posOffset>3562260</wp:posOffset>
                    </wp:positionH>
                    <wp:positionV relativeFrom="paragraph">
                      <wp:posOffset>3523528</wp:posOffset>
                    </wp:positionV>
                    <wp:extent cx="1642453" cy="1258504"/>
                    <wp:effectExtent l="0" t="0" r="15240" b="18415"/>
                    <wp:wrapNone/>
                    <wp:docPr id="22" name="Text Box 22"/>
                    <wp:cNvGraphicFramePr/>
                    <a:graphic xmlns:a="http://schemas.openxmlformats.org/drawingml/2006/main">
                      <a:graphicData uri="http://schemas.microsoft.com/office/word/2010/wordprocessingShape">
                        <wps:wsp>
                          <wps:cNvSpPr txBox="1"/>
                          <wps:spPr>
                            <a:xfrm>
                              <a:off x="0" y="0"/>
                              <a:ext cx="1642453" cy="12585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5B4EB" w14:textId="55B10E6A" w:rsidR="007B7990" w:rsidRDefault="007B7990">
                                <w:r>
                                  <w:rPr>
                                    <w:noProof/>
                                  </w:rPr>
                                  <w:drawing>
                                    <wp:inline distT="0" distB="0" distL="0" distR="0" wp14:anchorId="0482CFA7" wp14:editId="121F61A9">
                                      <wp:extent cx="1446736" cy="1159681"/>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sure transduc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655" cy="1167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F6AE" id="Text Box 22" o:spid="_x0000_s1034" type="#_x0000_t202" style="position:absolute;margin-left:280.5pt;margin-top:277.45pt;width:129.35pt;height:9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" fillcolor="white [3201]" strokeweight=".5pt">
                    <v:textbox>
                      <w:txbxContent>
                        <w:p w14:paraId="5E75B4EB" w14:textId="55B10E6A" w:rsidR="007B7990" w:rsidRDefault="007B7990">
                          <w:r>
                            <w:rPr>
                              <w:noProof/>
                            </w:rPr>
                            <w:drawing>
                              <wp:inline distT="0" distB="0" distL="0" distR="0" wp14:anchorId="0482CFA7" wp14:editId="121F61A9">
                                <wp:extent cx="1446736" cy="1159681"/>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sure transduc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6655" cy="1167632"/>
                                        </a:xfrm>
                                        <a:prstGeom prst="rect">
                                          <a:avLst/>
                                        </a:prstGeom>
                                      </pic:spPr>
                                    </pic:pic>
                                  </a:graphicData>
                                </a:graphic>
                              </wp:inline>
                            </w:drawing>
                          </w:r>
                        </w:p>
                      </w:txbxContent>
                    </v:textbox>
                  </v:shape>
                </w:pict>
              </mc:Fallback>
            </mc:AlternateContent>
          </w:r>
          <w:r w:rsidR="008A3094">
            <w:rPr>
              <w:sz w:val="24"/>
            </w:rPr>
            <w:br w:type="page"/>
          </w:r>
        </w:p>
      </w:sdtContent>
    </w:sdt>
    <w:p w14:paraId="49ED6678" w14:textId="77777777" w:rsidR="0048481E" w:rsidRDefault="0048481E" w:rsidP="0048481E">
      <w:pPr>
        <w:spacing w:after="0" w:line="240" w:lineRule="auto"/>
        <w:jc w:val="center"/>
        <w:rPr>
          <w:b/>
          <w:sz w:val="36"/>
          <w:szCs w:val="28"/>
        </w:rPr>
      </w:pPr>
    </w:p>
    <w:p w14:paraId="7C878786" w14:textId="77777777" w:rsidR="0048481E" w:rsidRDefault="0048481E" w:rsidP="0048481E">
      <w:pPr>
        <w:spacing w:after="0" w:line="240" w:lineRule="auto"/>
        <w:jc w:val="center"/>
        <w:rPr>
          <w:b/>
          <w:sz w:val="36"/>
          <w:szCs w:val="28"/>
        </w:rPr>
      </w:pPr>
    </w:p>
    <w:p w14:paraId="76672918" w14:textId="77777777" w:rsidR="0048481E" w:rsidRDefault="0048481E" w:rsidP="0048481E">
      <w:pPr>
        <w:spacing w:after="0" w:line="240" w:lineRule="auto"/>
        <w:jc w:val="center"/>
        <w:rPr>
          <w:b/>
          <w:sz w:val="36"/>
          <w:szCs w:val="28"/>
        </w:rPr>
      </w:pPr>
    </w:p>
    <w:p w14:paraId="580A21E9" w14:textId="0BBC0B55" w:rsidR="000A45A9" w:rsidRPr="004E67D2" w:rsidRDefault="00C2338B" w:rsidP="0048481E">
      <w:pPr>
        <w:spacing w:after="0" w:line="240" w:lineRule="auto"/>
        <w:jc w:val="center"/>
        <w:rPr>
          <w:b/>
          <w:smallCaps/>
          <w:sz w:val="40"/>
          <w:szCs w:val="28"/>
        </w:rPr>
      </w:pPr>
      <w:r w:rsidRPr="004E67D2">
        <w:rPr>
          <w:b/>
          <w:smallCaps/>
          <w:sz w:val="40"/>
          <w:szCs w:val="28"/>
        </w:rPr>
        <w:t xml:space="preserve">U.S. </w:t>
      </w:r>
      <w:r w:rsidR="0019590C" w:rsidRPr="004E67D2">
        <w:rPr>
          <w:b/>
          <w:smallCaps/>
          <w:sz w:val="40"/>
          <w:szCs w:val="28"/>
        </w:rPr>
        <w:t>Export Control Reform</w:t>
      </w:r>
      <w:r w:rsidR="0092449E" w:rsidRPr="004E67D2">
        <w:rPr>
          <w:b/>
          <w:smallCaps/>
          <w:sz w:val="40"/>
          <w:szCs w:val="28"/>
        </w:rPr>
        <w:t xml:space="preserve">: </w:t>
      </w:r>
      <w:r w:rsidR="00D45F36" w:rsidRPr="004E67D2">
        <w:rPr>
          <w:b/>
          <w:smallCaps/>
          <w:sz w:val="40"/>
          <w:szCs w:val="28"/>
        </w:rPr>
        <w:t xml:space="preserve"> </w:t>
      </w:r>
    </w:p>
    <w:p w14:paraId="3AA5D30C" w14:textId="77777777" w:rsidR="006735FC" w:rsidRPr="004E67D2" w:rsidRDefault="0092449E" w:rsidP="006735FC">
      <w:pPr>
        <w:spacing w:after="0" w:line="240" w:lineRule="auto"/>
        <w:jc w:val="center"/>
        <w:rPr>
          <w:b/>
          <w:smallCaps/>
          <w:sz w:val="36"/>
          <w:szCs w:val="28"/>
        </w:rPr>
      </w:pPr>
      <w:r w:rsidRPr="004E67D2">
        <w:rPr>
          <w:b/>
          <w:smallCaps/>
          <w:sz w:val="36"/>
          <w:szCs w:val="28"/>
        </w:rPr>
        <w:t xml:space="preserve">Impacts and Implications for </w:t>
      </w:r>
    </w:p>
    <w:p w14:paraId="21B8341D" w14:textId="0899A7AF" w:rsidR="00F1469B" w:rsidRPr="004E67D2" w:rsidRDefault="000A45A9" w:rsidP="0048481E">
      <w:pPr>
        <w:spacing w:after="0" w:line="240" w:lineRule="auto"/>
        <w:jc w:val="center"/>
        <w:rPr>
          <w:b/>
          <w:smallCaps/>
          <w:sz w:val="36"/>
          <w:szCs w:val="28"/>
        </w:rPr>
      </w:pPr>
      <w:r w:rsidRPr="004E67D2">
        <w:rPr>
          <w:b/>
          <w:smallCaps/>
          <w:sz w:val="36"/>
          <w:szCs w:val="28"/>
        </w:rPr>
        <w:t xml:space="preserve">Controlling the Export of </w:t>
      </w:r>
      <w:r w:rsidR="006735FC" w:rsidRPr="004E67D2">
        <w:rPr>
          <w:b/>
          <w:smallCaps/>
          <w:sz w:val="36"/>
          <w:szCs w:val="28"/>
        </w:rPr>
        <w:t>P</w:t>
      </w:r>
      <w:r w:rsidR="0092449E" w:rsidRPr="004E67D2">
        <w:rPr>
          <w:b/>
          <w:smallCaps/>
          <w:sz w:val="36"/>
          <w:szCs w:val="28"/>
        </w:rPr>
        <w:t>roliferation</w:t>
      </w:r>
      <w:r w:rsidR="006735FC" w:rsidRPr="004E67D2">
        <w:rPr>
          <w:b/>
          <w:smallCaps/>
          <w:sz w:val="36"/>
          <w:szCs w:val="28"/>
        </w:rPr>
        <w:t xml:space="preserve">-Sensitive </w:t>
      </w:r>
    </w:p>
    <w:p w14:paraId="67974996" w14:textId="32B3EF43" w:rsidR="0019590C" w:rsidRPr="004E67D2" w:rsidRDefault="006735FC" w:rsidP="006735FC">
      <w:pPr>
        <w:spacing w:after="0" w:line="240" w:lineRule="auto"/>
        <w:jc w:val="center"/>
        <w:rPr>
          <w:b/>
          <w:smallCaps/>
          <w:sz w:val="36"/>
          <w:szCs w:val="28"/>
        </w:rPr>
      </w:pPr>
      <w:r w:rsidRPr="004E67D2">
        <w:rPr>
          <w:b/>
          <w:smallCaps/>
          <w:sz w:val="36"/>
          <w:szCs w:val="28"/>
        </w:rPr>
        <w:t>Goods</w:t>
      </w:r>
      <w:r w:rsidR="00F1469B" w:rsidRPr="004E67D2">
        <w:rPr>
          <w:b/>
          <w:smallCaps/>
          <w:sz w:val="36"/>
          <w:szCs w:val="28"/>
        </w:rPr>
        <w:t xml:space="preserve"> and Technologies</w:t>
      </w:r>
    </w:p>
    <w:p w14:paraId="18FD6A62" w14:textId="77777777" w:rsidR="00C2338B" w:rsidRPr="004E67D2" w:rsidRDefault="00C2338B" w:rsidP="000C683D">
      <w:pPr>
        <w:spacing w:after="0" w:line="240" w:lineRule="auto"/>
        <w:jc w:val="center"/>
        <w:rPr>
          <w:b/>
          <w:smallCaps/>
          <w:sz w:val="36"/>
          <w:szCs w:val="28"/>
        </w:rPr>
      </w:pPr>
    </w:p>
    <w:p w14:paraId="04FC9B7A" w14:textId="77777777" w:rsidR="00C2338B" w:rsidRPr="004E67D2" w:rsidRDefault="00C2338B" w:rsidP="000C683D">
      <w:pPr>
        <w:spacing w:after="0" w:line="240" w:lineRule="auto"/>
        <w:jc w:val="center"/>
        <w:rPr>
          <w:b/>
          <w:smallCaps/>
          <w:sz w:val="32"/>
          <w:szCs w:val="28"/>
        </w:rPr>
      </w:pPr>
      <w:r w:rsidRPr="004E67D2">
        <w:rPr>
          <w:b/>
          <w:smallCaps/>
          <w:sz w:val="32"/>
          <w:szCs w:val="28"/>
        </w:rPr>
        <w:t xml:space="preserve">A Policy Document for the </w:t>
      </w:r>
    </w:p>
    <w:p w14:paraId="4559F58E" w14:textId="5DEFA90C" w:rsidR="0048481E" w:rsidRPr="008A3094" w:rsidRDefault="00BA713E" w:rsidP="008A3094">
      <w:pPr>
        <w:spacing w:after="0" w:line="240" w:lineRule="auto"/>
        <w:jc w:val="center"/>
        <w:rPr>
          <w:b/>
          <w:smallCaps/>
          <w:sz w:val="32"/>
          <w:szCs w:val="28"/>
        </w:rPr>
      </w:pPr>
      <w:r>
        <w:rPr>
          <w:b/>
          <w:smallCaps/>
          <w:sz w:val="32"/>
          <w:szCs w:val="28"/>
        </w:rPr>
        <w:t>New</w:t>
      </w:r>
      <w:r w:rsidRPr="004E67D2">
        <w:rPr>
          <w:b/>
          <w:smallCaps/>
          <w:sz w:val="32"/>
          <w:szCs w:val="28"/>
        </w:rPr>
        <w:t xml:space="preserve"> </w:t>
      </w:r>
      <w:r w:rsidR="00C2338B" w:rsidRPr="004E67D2">
        <w:rPr>
          <w:b/>
          <w:smallCaps/>
          <w:sz w:val="32"/>
          <w:szCs w:val="28"/>
        </w:rPr>
        <w:t>President</w:t>
      </w:r>
      <w:r w:rsidR="00B77527" w:rsidRPr="004E67D2">
        <w:rPr>
          <w:b/>
          <w:smallCaps/>
          <w:sz w:val="32"/>
          <w:szCs w:val="28"/>
        </w:rPr>
        <w:t xml:space="preserve"> and Congress</w:t>
      </w:r>
    </w:p>
    <w:p w14:paraId="7C45ED74" w14:textId="77777777" w:rsidR="00E44633" w:rsidRDefault="00E44633" w:rsidP="000C683D">
      <w:pPr>
        <w:spacing w:after="0" w:line="240" w:lineRule="auto"/>
        <w:jc w:val="center"/>
        <w:rPr>
          <w:sz w:val="28"/>
        </w:rPr>
      </w:pPr>
    </w:p>
    <w:p w14:paraId="2AEBBD99" w14:textId="77777777" w:rsidR="00E44633" w:rsidRPr="00233E48" w:rsidRDefault="00E44633" w:rsidP="000C683D">
      <w:pPr>
        <w:spacing w:after="0" w:line="240" w:lineRule="auto"/>
        <w:jc w:val="center"/>
        <w:rPr>
          <w:sz w:val="28"/>
        </w:rPr>
      </w:pPr>
    </w:p>
    <w:p w14:paraId="272E2FFD" w14:textId="17940834" w:rsidR="0048481E" w:rsidRDefault="008A3094" w:rsidP="000C683D">
      <w:pPr>
        <w:spacing w:after="0" w:line="240" w:lineRule="auto"/>
        <w:jc w:val="center"/>
        <w:rPr>
          <w:sz w:val="28"/>
        </w:rPr>
      </w:pPr>
      <w:r>
        <w:rPr>
          <w:sz w:val="28"/>
        </w:rPr>
        <w:t>By Andrea Stricker with David Albright</w:t>
      </w:r>
    </w:p>
    <w:p w14:paraId="56E3D5A7" w14:textId="77777777" w:rsidR="003D48C3" w:rsidRPr="00233E48" w:rsidRDefault="003D48C3" w:rsidP="000C683D">
      <w:pPr>
        <w:spacing w:after="0" w:line="240" w:lineRule="auto"/>
        <w:jc w:val="center"/>
        <w:rPr>
          <w:sz w:val="28"/>
        </w:rPr>
      </w:pPr>
    </w:p>
    <w:p w14:paraId="31F3C9DD" w14:textId="7093EBAA" w:rsidR="0048481E" w:rsidRPr="00233E48" w:rsidRDefault="0048481E" w:rsidP="000C683D">
      <w:pPr>
        <w:spacing w:after="0" w:line="240" w:lineRule="auto"/>
        <w:jc w:val="center"/>
        <w:rPr>
          <w:sz w:val="28"/>
        </w:rPr>
      </w:pPr>
      <w:r w:rsidRPr="00233E48">
        <w:rPr>
          <w:sz w:val="28"/>
        </w:rPr>
        <w:t xml:space="preserve">Institute for Science and International Security </w:t>
      </w:r>
    </w:p>
    <w:p w14:paraId="242C053C" w14:textId="77777777" w:rsidR="00412C45" w:rsidRPr="00233E48" w:rsidRDefault="00412C45" w:rsidP="000C683D">
      <w:pPr>
        <w:spacing w:after="0" w:line="240" w:lineRule="auto"/>
        <w:jc w:val="center"/>
        <w:rPr>
          <w:sz w:val="28"/>
        </w:rPr>
      </w:pPr>
    </w:p>
    <w:p w14:paraId="72330D10" w14:textId="6F734709" w:rsidR="00412C45" w:rsidRPr="00233E48" w:rsidRDefault="00130759" w:rsidP="000C683D">
      <w:pPr>
        <w:spacing w:after="0" w:line="240" w:lineRule="auto"/>
        <w:jc w:val="center"/>
        <w:rPr>
          <w:sz w:val="28"/>
        </w:rPr>
      </w:pPr>
      <w:r>
        <w:rPr>
          <w:sz w:val="28"/>
        </w:rPr>
        <w:t>May</w:t>
      </w:r>
      <w:r w:rsidR="005F4013">
        <w:rPr>
          <w:sz w:val="28"/>
        </w:rPr>
        <w:t xml:space="preserve"> </w:t>
      </w:r>
      <w:r w:rsidR="00BA713E">
        <w:rPr>
          <w:sz w:val="28"/>
        </w:rPr>
        <w:t>2017</w:t>
      </w:r>
      <w:r w:rsidR="00412C45" w:rsidRPr="00233E48">
        <w:rPr>
          <w:sz w:val="28"/>
        </w:rPr>
        <w:t xml:space="preserve"> </w:t>
      </w:r>
    </w:p>
    <w:p w14:paraId="596E7DE9" w14:textId="77777777" w:rsidR="0092449E" w:rsidRPr="00233E48" w:rsidRDefault="0092449E" w:rsidP="0092449E">
      <w:pPr>
        <w:spacing w:after="0" w:line="240" w:lineRule="auto"/>
        <w:rPr>
          <w:sz w:val="28"/>
        </w:rPr>
      </w:pPr>
    </w:p>
    <w:p w14:paraId="09C2A8C3" w14:textId="77777777" w:rsidR="0048481E" w:rsidRDefault="0048481E" w:rsidP="0096197B">
      <w:pPr>
        <w:spacing w:after="0" w:line="240" w:lineRule="auto"/>
        <w:rPr>
          <w:b/>
          <w:sz w:val="28"/>
        </w:rPr>
      </w:pPr>
    </w:p>
    <w:p w14:paraId="0BD0FF8F" w14:textId="77777777" w:rsidR="0048481E" w:rsidRDefault="0048481E" w:rsidP="0096197B">
      <w:pPr>
        <w:spacing w:after="0" w:line="240" w:lineRule="auto"/>
        <w:rPr>
          <w:b/>
          <w:sz w:val="28"/>
        </w:rPr>
      </w:pPr>
    </w:p>
    <w:p w14:paraId="6BE8C5B2" w14:textId="77777777" w:rsidR="0048481E" w:rsidRDefault="0048481E" w:rsidP="0096197B">
      <w:pPr>
        <w:spacing w:after="0" w:line="240" w:lineRule="auto"/>
        <w:rPr>
          <w:b/>
          <w:sz w:val="28"/>
        </w:rPr>
      </w:pPr>
    </w:p>
    <w:p w14:paraId="5BF53912" w14:textId="77777777" w:rsidR="0048481E" w:rsidRDefault="0048481E" w:rsidP="0096197B">
      <w:pPr>
        <w:spacing w:after="0" w:line="240" w:lineRule="auto"/>
        <w:rPr>
          <w:b/>
          <w:sz w:val="28"/>
        </w:rPr>
      </w:pPr>
    </w:p>
    <w:p w14:paraId="699B47AB" w14:textId="77777777" w:rsidR="0048481E" w:rsidRDefault="0048481E" w:rsidP="0096197B">
      <w:pPr>
        <w:spacing w:after="0" w:line="240" w:lineRule="auto"/>
        <w:rPr>
          <w:b/>
          <w:sz w:val="28"/>
        </w:rPr>
      </w:pPr>
    </w:p>
    <w:p w14:paraId="05196D0D" w14:textId="77777777" w:rsidR="0048481E" w:rsidRDefault="0048481E" w:rsidP="0096197B">
      <w:pPr>
        <w:spacing w:after="0" w:line="240" w:lineRule="auto"/>
        <w:rPr>
          <w:b/>
          <w:sz w:val="28"/>
        </w:rPr>
      </w:pPr>
    </w:p>
    <w:p w14:paraId="3B793DDA" w14:textId="77777777" w:rsidR="0048481E" w:rsidRDefault="0048481E" w:rsidP="0096197B">
      <w:pPr>
        <w:spacing w:after="0" w:line="240" w:lineRule="auto"/>
        <w:rPr>
          <w:b/>
          <w:sz w:val="28"/>
        </w:rPr>
      </w:pPr>
    </w:p>
    <w:p w14:paraId="35469B87" w14:textId="77777777" w:rsidR="0048481E" w:rsidRDefault="0048481E" w:rsidP="0096197B">
      <w:pPr>
        <w:spacing w:after="0" w:line="240" w:lineRule="auto"/>
        <w:rPr>
          <w:b/>
          <w:sz w:val="28"/>
        </w:rPr>
      </w:pPr>
    </w:p>
    <w:p w14:paraId="70C960E2" w14:textId="77777777" w:rsidR="0048481E" w:rsidRDefault="0048481E" w:rsidP="0096197B">
      <w:pPr>
        <w:spacing w:after="0" w:line="240" w:lineRule="auto"/>
        <w:rPr>
          <w:b/>
          <w:sz w:val="28"/>
        </w:rPr>
      </w:pPr>
    </w:p>
    <w:p w14:paraId="7896ABF1" w14:textId="77777777" w:rsidR="0048481E" w:rsidRDefault="0048481E" w:rsidP="0096197B">
      <w:pPr>
        <w:spacing w:after="0" w:line="240" w:lineRule="auto"/>
        <w:rPr>
          <w:b/>
          <w:sz w:val="28"/>
        </w:rPr>
      </w:pPr>
    </w:p>
    <w:p w14:paraId="474F47D8" w14:textId="77777777" w:rsidR="0048481E" w:rsidRDefault="0048481E" w:rsidP="0096197B">
      <w:pPr>
        <w:spacing w:after="0" w:line="240" w:lineRule="auto"/>
        <w:rPr>
          <w:b/>
          <w:sz w:val="28"/>
        </w:rPr>
      </w:pPr>
    </w:p>
    <w:p w14:paraId="4783F6B8" w14:textId="77777777" w:rsidR="0048481E" w:rsidRDefault="0048481E" w:rsidP="0096197B">
      <w:pPr>
        <w:spacing w:after="0" w:line="240" w:lineRule="auto"/>
        <w:rPr>
          <w:b/>
          <w:sz w:val="28"/>
        </w:rPr>
      </w:pPr>
    </w:p>
    <w:p w14:paraId="2C9CD519" w14:textId="77777777" w:rsidR="0048481E" w:rsidRDefault="0048481E" w:rsidP="0096197B">
      <w:pPr>
        <w:spacing w:after="0" w:line="240" w:lineRule="auto"/>
        <w:rPr>
          <w:b/>
          <w:sz w:val="28"/>
        </w:rPr>
      </w:pPr>
    </w:p>
    <w:p w14:paraId="647BEA7C" w14:textId="77777777" w:rsidR="008A3094" w:rsidRDefault="008A3094" w:rsidP="0096197B">
      <w:pPr>
        <w:spacing w:after="0" w:line="240" w:lineRule="auto"/>
        <w:rPr>
          <w:b/>
          <w:sz w:val="28"/>
        </w:rPr>
      </w:pPr>
    </w:p>
    <w:p w14:paraId="232B8FFE" w14:textId="77777777" w:rsidR="008A3094" w:rsidRDefault="008A3094" w:rsidP="0096197B">
      <w:pPr>
        <w:spacing w:after="0" w:line="240" w:lineRule="auto"/>
        <w:rPr>
          <w:b/>
          <w:sz w:val="28"/>
        </w:rPr>
      </w:pPr>
    </w:p>
    <w:p w14:paraId="66DF021A" w14:textId="77777777" w:rsidR="008A3094" w:rsidRDefault="008A3094" w:rsidP="0096197B">
      <w:pPr>
        <w:spacing w:after="0" w:line="240" w:lineRule="auto"/>
        <w:rPr>
          <w:b/>
          <w:sz w:val="28"/>
        </w:rPr>
      </w:pPr>
    </w:p>
    <w:p w14:paraId="1ADB3520" w14:textId="77777777" w:rsidR="008A3094" w:rsidRDefault="008A3094" w:rsidP="0096197B">
      <w:pPr>
        <w:spacing w:after="0" w:line="240" w:lineRule="auto"/>
        <w:rPr>
          <w:b/>
          <w:sz w:val="28"/>
        </w:rPr>
      </w:pPr>
    </w:p>
    <w:p w14:paraId="2092B94B" w14:textId="77777777" w:rsidR="008A3094" w:rsidRDefault="008A3094" w:rsidP="0096197B">
      <w:pPr>
        <w:spacing w:after="0" w:line="240" w:lineRule="auto"/>
        <w:rPr>
          <w:b/>
          <w:sz w:val="28"/>
        </w:rPr>
      </w:pPr>
    </w:p>
    <w:p w14:paraId="15ADDC3E" w14:textId="77777777" w:rsidR="008A3094" w:rsidRDefault="008A3094" w:rsidP="0096197B">
      <w:pPr>
        <w:spacing w:after="0" w:line="240" w:lineRule="auto"/>
        <w:rPr>
          <w:b/>
          <w:sz w:val="28"/>
        </w:rPr>
      </w:pPr>
    </w:p>
    <w:p w14:paraId="0775C337" w14:textId="77777777" w:rsidR="001F3B87" w:rsidRDefault="001F3B87" w:rsidP="0096197B">
      <w:pPr>
        <w:spacing w:after="0" w:line="240" w:lineRule="auto"/>
        <w:rPr>
          <w:b/>
          <w:sz w:val="28"/>
        </w:rPr>
      </w:pPr>
    </w:p>
    <w:p w14:paraId="6EF33050" w14:textId="7DCBA476" w:rsidR="00233E48" w:rsidRDefault="00233E48" w:rsidP="00233E48">
      <w:pPr>
        <w:spacing w:after="0" w:line="240" w:lineRule="auto"/>
        <w:jc w:val="center"/>
        <w:rPr>
          <w:sz w:val="28"/>
        </w:rPr>
      </w:pPr>
      <w:r w:rsidRPr="00233E48">
        <w:rPr>
          <w:sz w:val="28"/>
        </w:rPr>
        <w:t>We wish to thank</w:t>
      </w:r>
      <w:r w:rsidR="005F4013">
        <w:rPr>
          <w:sz w:val="28"/>
        </w:rPr>
        <w:t xml:space="preserve"> three</w:t>
      </w:r>
      <w:r w:rsidRPr="00233E48">
        <w:rPr>
          <w:sz w:val="28"/>
        </w:rPr>
        <w:t xml:space="preserve"> anonymo</w:t>
      </w:r>
      <w:r w:rsidR="004E67D2">
        <w:rPr>
          <w:sz w:val="28"/>
        </w:rPr>
        <w:t>us reviewers for their invaluable</w:t>
      </w:r>
      <w:r w:rsidRPr="00233E48">
        <w:rPr>
          <w:sz w:val="28"/>
        </w:rPr>
        <w:t xml:space="preserve"> contributions </w:t>
      </w:r>
    </w:p>
    <w:p w14:paraId="50E829B8" w14:textId="628F267C" w:rsidR="00E67AE8" w:rsidRDefault="00233E48" w:rsidP="00233E48">
      <w:pPr>
        <w:spacing w:after="0" w:line="240" w:lineRule="auto"/>
        <w:jc w:val="center"/>
        <w:rPr>
          <w:sz w:val="28"/>
        </w:rPr>
      </w:pPr>
      <w:r w:rsidRPr="00233E48">
        <w:rPr>
          <w:sz w:val="28"/>
        </w:rPr>
        <w:t>to this paper.</w:t>
      </w:r>
      <w:r w:rsidR="003D48C3">
        <w:rPr>
          <w:sz w:val="28"/>
        </w:rPr>
        <w:t xml:space="preserve">  We would also like to acknowledge the work of Jerrica Goodson, who while a research fellow at the Institute for Science and International Security, contributed importantly to this paper.</w:t>
      </w:r>
    </w:p>
    <w:p w14:paraId="1416D0A6" w14:textId="77777777" w:rsidR="00526ABD" w:rsidRDefault="00526ABD" w:rsidP="00233E48">
      <w:pPr>
        <w:spacing w:after="0" w:line="240" w:lineRule="auto"/>
        <w:jc w:val="center"/>
        <w:rPr>
          <w:sz w:val="28"/>
        </w:rPr>
      </w:pPr>
    </w:p>
    <w:p w14:paraId="4A4F1BD6" w14:textId="77777777" w:rsidR="00526ABD" w:rsidRDefault="00526ABD" w:rsidP="00233E48">
      <w:pPr>
        <w:spacing w:after="0" w:line="240" w:lineRule="auto"/>
        <w:jc w:val="center"/>
        <w:rPr>
          <w:sz w:val="28"/>
        </w:rPr>
      </w:pPr>
    </w:p>
    <w:p w14:paraId="57EBCF09" w14:textId="77777777" w:rsidR="00526ABD" w:rsidRDefault="00526ABD" w:rsidP="00233E48">
      <w:pPr>
        <w:spacing w:after="0" w:line="240" w:lineRule="auto"/>
        <w:jc w:val="center"/>
        <w:rPr>
          <w:sz w:val="28"/>
        </w:rPr>
      </w:pPr>
    </w:p>
    <w:p w14:paraId="0C727480" w14:textId="77777777" w:rsidR="00526ABD" w:rsidRDefault="00526ABD" w:rsidP="00233E48">
      <w:pPr>
        <w:spacing w:after="0" w:line="240" w:lineRule="auto"/>
        <w:jc w:val="center"/>
        <w:rPr>
          <w:sz w:val="28"/>
        </w:rPr>
      </w:pPr>
    </w:p>
    <w:p w14:paraId="1DEBF904" w14:textId="77777777" w:rsidR="00526ABD" w:rsidRDefault="00526ABD" w:rsidP="00233E48">
      <w:pPr>
        <w:spacing w:after="0" w:line="240" w:lineRule="auto"/>
        <w:jc w:val="center"/>
        <w:rPr>
          <w:sz w:val="28"/>
        </w:rPr>
      </w:pPr>
    </w:p>
    <w:p w14:paraId="00BCCFDF" w14:textId="77777777" w:rsidR="00526ABD" w:rsidRDefault="00526ABD" w:rsidP="00233E48">
      <w:pPr>
        <w:spacing w:after="0" w:line="240" w:lineRule="auto"/>
        <w:jc w:val="center"/>
        <w:rPr>
          <w:sz w:val="28"/>
        </w:rPr>
      </w:pPr>
    </w:p>
    <w:p w14:paraId="667F4113" w14:textId="77777777" w:rsidR="00526ABD" w:rsidRDefault="00526ABD" w:rsidP="00233E48">
      <w:pPr>
        <w:spacing w:after="0" w:line="240" w:lineRule="auto"/>
        <w:jc w:val="center"/>
        <w:rPr>
          <w:sz w:val="28"/>
        </w:rPr>
      </w:pPr>
    </w:p>
    <w:p w14:paraId="3AF07668" w14:textId="77777777" w:rsidR="00526ABD" w:rsidRDefault="00526ABD" w:rsidP="00233E48">
      <w:pPr>
        <w:spacing w:after="0" w:line="240" w:lineRule="auto"/>
        <w:jc w:val="center"/>
        <w:rPr>
          <w:sz w:val="28"/>
        </w:rPr>
      </w:pPr>
    </w:p>
    <w:p w14:paraId="35FB466E" w14:textId="77777777" w:rsidR="00526ABD" w:rsidRDefault="00526ABD" w:rsidP="00233E48">
      <w:pPr>
        <w:spacing w:after="0" w:line="240" w:lineRule="auto"/>
        <w:jc w:val="center"/>
        <w:rPr>
          <w:sz w:val="28"/>
        </w:rPr>
      </w:pPr>
    </w:p>
    <w:p w14:paraId="03C9AADA" w14:textId="77777777" w:rsidR="00526ABD" w:rsidRDefault="00526ABD" w:rsidP="00233E48">
      <w:pPr>
        <w:spacing w:after="0" w:line="240" w:lineRule="auto"/>
        <w:jc w:val="center"/>
        <w:rPr>
          <w:sz w:val="28"/>
        </w:rPr>
      </w:pPr>
    </w:p>
    <w:p w14:paraId="6AAC2C35" w14:textId="77777777" w:rsidR="00526ABD" w:rsidRDefault="00526ABD" w:rsidP="00233E48">
      <w:pPr>
        <w:spacing w:after="0" w:line="240" w:lineRule="auto"/>
        <w:jc w:val="center"/>
        <w:rPr>
          <w:sz w:val="28"/>
        </w:rPr>
      </w:pPr>
    </w:p>
    <w:p w14:paraId="6A28E43D" w14:textId="77777777" w:rsidR="00526ABD" w:rsidRDefault="00526ABD" w:rsidP="00233E48">
      <w:pPr>
        <w:spacing w:after="0" w:line="240" w:lineRule="auto"/>
        <w:jc w:val="center"/>
        <w:rPr>
          <w:sz w:val="28"/>
        </w:rPr>
      </w:pPr>
    </w:p>
    <w:p w14:paraId="3DC8E315" w14:textId="77777777" w:rsidR="00526ABD" w:rsidRDefault="00526ABD" w:rsidP="00233E48">
      <w:pPr>
        <w:spacing w:after="0" w:line="240" w:lineRule="auto"/>
        <w:jc w:val="center"/>
        <w:rPr>
          <w:sz w:val="28"/>
        </w:rPr>
      </w:pPr>
    </w:p>
    <w:p w14:paraId="5EBC7E2F" w14:textId="77777777" w:rsidR="00526ABD" w:rsidRDefault="00526ABD" w:rsidP="00233E48">
      <w:pPr>
        <w:spacing w:after="0" w:line="240" w:lineRule="auto"/>
        <w:jc w:val="center"/>
        <w:rPr>
          <w:sz w:val="28"/>
        </w:rPr>
      </w:pPr>
    </w:p>
    <w:p w14:paraId="0041BDF3" w14:textId="77777777" w:rsidR="00526ABD" w:rsidRDefault="00526ABD" w:rsidP="00233E48">
      <w:pPr>
        <w:spacing w:after="0" w:line="240" w:lineRule="auto"/>
        <w:jc w:val="center"/>
        <w:rPr>
          <w:sz w:val="28"/>
        </w:rPr>
      </w:pPr>
    </w:p>
    <w:p w14:paraId="7520C3D4" w14:textId="77777777" w:rsidR="00526ABD" w:rsidRDefault="00526ABD" w:rsidP="00233E48">
      <w:pPr>
        <w:spacing w:after="0" w:line="240" w:lineRule="auto"/>
        <w:jc w:val="center"/>
        <w:rPr>
          <w:sz w:val="28"/>
        </w:rPr>
      </w:pPr>
    </w:p>
    <w:p w14:paraId="050590D6" w14:textId="77777777" w:rsidR="00526ABD" w:rsidRDefault="00526ABD" w:rsidP="00233E48">
      <w:pPr>
        <w:spacing w:after="0" w:line="240" w:lineRule="auto"/>
        <w:jc w:val="center"/>
        <w:rPr>
          <w:sz w:val="28"/>
        </w:rPr>
      </w:pPr>
    </w:p>
    <w:p w14:paraId="41920422" w14:textId="77777777" w:rsidR="00526ABD" w:rsidRDefault="00526ABD" w:rsidP="00233E48">
      <w:pPr>
        <w:spacing w:after="0" w:line="240" w:lineRule="auto"/>
        <w:jc w:val="center"/>
        <w:rPr>
          <w:sz w:val="28"/>
        </w:rPr>
      </w:pPr>
    </w:p>
    <w:p w14:paraId="19B57481" w14:textId="77777777" w:rsidR="00526ABD" w:rsidRDefault="00526ABD" w:rsidP="00233E48">
      <w:pPr>
        <w:spacing w:after="0" w:line="240" w:lineRule="auto"/>
        <w:jc w:val="center"/>
        <w:rPr>
          <w:sz w:val="28"/>
        </w:rPr>
      </w:pPr>
    </w:p>
    <w:p w14:paraId="61433EC5" w14:textId="77777777" w:rsidR="00526ABD" w:rsidRDefault="00526ABD" w:rsidP="00233E48">
      <w:pPr>
        <w:spacing w:after="0" w:line="240" w:lineRule="auto"/>
        <w:jc w:val="center"/>
        <w:rPr>
          <w:sz w:val="28"/>
        </w:rPr>
      </w:pPr>
    </w:p>
    <w:p w14:paraId="6BCBF776" w14:textId="77777777" w:rsidR="00526ABD" w:rsidRDefault="00526ABD" w:rsidP="00233E48">
      <w:pPr>
        <w:spacing w:after="0" w:line="240" w:lineRule="auto"/>
        <w:jc w:val="center"/>
        <w:rPr>
          <w:sz w:val="28"/>
        </w:rPr>
      </w:pPr>
    </w:p>
    <w:p w14:paraId="0AE1594A" w14:textId="77777777" w:rsidR="00526ABD" w:rsidRDefault="00526ABD" w:rsidP="00233E48">
      <w:pPr>
        <w:spacing w:after="0" w:line="240" w:lineRule="auto"/>
        <w:jc w:val="center"/>
        <w:rPr>
          <w:sz w:val="28"/>
        </w:rPr>
      </w:pPr>
    </w:p>
    <w:p w14:paraId="022B2342" w14:textId="77777777" w:rsidR="00526ABD" w:rsidRDefault="00526ABD" w:rsidP="00233E48">
      <w:pPr>
        <w:spacing w:after="0" w:line="240" w:lineRule="auto"/>
        <w:jc w:val="center"/>
        <w:rPr>
          <w:sz w:val="28"/>
        </w:rPr>
      </w:pPr>
    </w:p>
    <w:p w14:paraId="77C89A6C" w14:textId="77777777" w:rsidR="00526ABD" w:rsidRDefault="00526ABD" w:rsidP="00233E48">
      <w:pPr>
        <w:spacing w:after="0" w:line="240" w:lineRule="auto"/>
        <w:jc w:val="center"/>
        <w:rPr>
          <w:sz w:val="28"/>
        </w:rPr>
      </w:pPr>
    </w:p>
    <w:p w14:paraId="69517866" w14:textId="77777777" w:rsidR="00526ABD" w:rsidRDefault="00526ABD" w:rsidP="00526ABD">
      <w:pPr>
        <w:spacing w:after="0" w:line="240" w:lineRule="auto"/>
        <w:rPr>
          <w:sz w:val="28"/>
        </w:rPr>
      </w:pPr>
    </w:p>
    <w:p w14:paraId="04BCDE6C" w14:textId="1544B08E" w:rsidR="00526ABD" w:rsidRPr="00A435E4" w:rsidRDefault="00CB7DBD" w:rsidP="00233E48">
      <w:pPr>
        <w:spacing w:after="0" w:line="240" w:lineRule="auto"/>
        <w:jc w:val="center"/>
        <w:rPr>
          <w:b/>
          <w:smallCaps/>
          <w:sz w:val="24"/>
        </w:rPr>
      </w:pPr>
      <w:r>
        <w:rPr>
          <w:b/>
          <w:smallCaps/>
          <w:sz w:val="24"/>
        </w:rPr>
        <w:t xml:space="preserve">Cover </w:t>
      </w:r>
      <w:r w:rsidR="00526ABD" w:rsidRPr="00A435E4">
        <w:rPr>
          <w:b/>
          <w:smallCaps/>
          <w:sz w:val="24"/>
        </w:rPr>
        <w:t xml:space="preserve">image credits: </w:t>
      </w:r>
    </w:p>
    <w:p w14:paraId="107A74DE" w14:textId="1FA38295" w:rsidR="00526ABD" w:rsidRDefault="00526ABD" w:rsidP="00233E48">
      <w:pPr>
        <w:spacing w:after="0" w:line="240" w:lineRule="auto"/>
        <w:jc w:val="center"/>
      </w:pPr>
      <w:r>
        <w:t>Top left</w:t>
      </w:r>
      <w:r w:rsidR="00D24622">
        <w:t>:</w:t>
      </w:r>
      <w:r w:rsidR="002E32CE">
        <w:t xml:space="preserve"> Electronic circuit board, selensergen via Adobe Stock</w:t>
      </w:r>
    </w:p>
    <w:p w14:paraId="316B2DDF" w14:textId="6363D8CC" w:rsidR="00526ABD" w:rsidRDefault="00526ABD" w:rsidP="00233E48">
      <w:pPr>
        <w:spacing w:after="0" w:line="240" w:lineRule="auto"/>
        <w:jc w:val="center"/>
      </w:pPr>
      <w:r>
        <w:t>Top right</w:t>
      </w:r>
      <w:r w:rsidRPr="00526ABD">
        <w:t xml:space="preserve">: MKS Baratron Pressure transducer, </w:t>
      </w:r>
      <w:r w:rsidR="00A435E4">
        <w:t xml:space="preserve">via </w:t>
      </w:r>
      <w:r w:rsidRPr="00526ABD">
        <w:t>Ebay.com</w:t>
      </w:r>
    </w:p>
    <w:p w14:paraId="0CCA4931" w14:textId="1B7D34E9" w:rsidR="00CB7DBD" w:rsidRDefault="00526ABD" w:rsidP="00526ABD">
      <w:pPr>
        <w:spacing w:after="0" w:line="240" w:lineRule="auto"/>
        <w:jc w:val="center"/>
      </w:pPr>
      <w:r>
        <w:t xml:space="preserve">Bottom: </w:t>
      </w:r>
      <w:r w:rsidR="002E32CE">
        <w:t>Fighter jet, Tsuguto Hayashi via Adobe Stock</w:t>
      </w:r>
    </w:p>
    <w:p w14:paraId="0735F10F" w14:textId="77777777" w:rsidR="00CB7DBD" w:rsidRPr="00CB7DBD" w:rsidRDefault="00CB7DBD" w:rsidP="00526ABD">
      <w:pPr>
        <w:spacing w:after="0" w:line="240" w:lineRule="auto"/>
        <w:jc w:val="center"/>
        <w:rPr>
          <w:b/>
          <w:smallCaps/>
        </w:rPr>
      </w:pPr>
      <w:r w:rsidRPr="00CB7DBD">
        <w:rPr>
          <w:b/>
          <w:smallCaps/>
        </w:rPr>
        <w:t xml:space="preserve">Report Image Credits: </w:t>
      </w:r>
    </w:p>
    <w:p w14:paraId="5609DFA9" w14:textId="77777777" w:rsidR="00EC2184" w:rsidRDefault="00EC2184" w:rsidP="00CB7DBD">
      <w:pPr>
        <w:spacing w:after="0" w:line="240" w:lineRule="auto"/>
        <w:jc w:val="center"/>
      </w:pPr>
      <w:r>
        <w:t xml:space="preserve">Licenses have been obtained for all </w:t>
      </w:r>
    </w:p>
    <w:p w14:paraId="14AD2F7D" w14:textId="53D63627" w:rsidR="00526ABD" w:rsidRPr="00526ABD" w:rsidRDefault="00EC2184" w:rsidP="00CB7DBD">
      <w:pPr>
        <w:spacing w:after="0" w:line="240" w:lineRule="auto"/>
        <w:jc w:val="center"/>
      </w:pPr>
      <w:r>
        <w:t>Adobe Stock images used in this report</w:t>
      </w:r>
      <w:r w:rsidR="00CB7DBD">
        <w:t>.</w:t>
      </w:r>
    </w:p>
    <w:p w14:paraId="1E43B90B" w14:textId="49475BCD" w:rsidR="00233E48" w:rsidRPr="00E67AE8" w:rsidRDefault="00E67AE8" w:rsidP="00233E48">
      <w:pPr>
        <w:spacing w:after="0" w:line="240" w:lineRule="auto"/>
        <w:jc w:val="center"/>
        <w:rPr>
          <w:b/>
          <w:smallCaps/>
          <w:sz w:val="36"/>
        </w:rPr>
      </w:pPr>
      <w:r w:rsidRPr="00E67AE8">
        <w:rPr>
          <w:b/>
          <w:smallCaps/>
          <w:sz w:val="36"/>
        </w:rPr>
        <w:lastRenderedPageBreak/>
        <w:t>Table of Contents</w:t>
      </w:r>
    </w:p>
    <w:p w14:paraId="0CB5EECA" w14:textId="77777777" w:rsidR="00233E48" w:rsidRDefault="00233E48" w:rsidP="0096197B">
      <w:pPr>
        <w:spacing w:after="0" w:line="240" w:lineRule="auto"/>
        <w:rPr>
          <w:b/>
          <w:sz w:val="32"/>
        </w:rPr>
      </w:pPr>
    </w:p>
    <w:p w14:paraId="41F97843" w14:textId="77777777" w:rsidR="00233E48" w:rsidRDefault="00233E48" w:rsidP="0096197B">
      <w:pPr>
        <w:spacing w:after="0" w:line="240" w:lineRule="auto"/>
        <w:rPr>
          <w:b/>
          <w:sz w:val="32"/>
        </w:rPr>
        <w:sectPr w:rsidR="00233E48" w:rsidSect="005361DA">
          <w:footerReference w:type="default" r:id="rId18"/>
          <w:footerReference w:type="first" r:id="rId19"/>
          <w:pgSz w:w="12240" w:h="15840"/>
          <w:pgMar w:top="1440" w:right="1440" w:bottom="1440" w:left="1440" w:header="720" w:footer="720" w:gutter="0"/>
          <w:pgNumType w:start="0"/>
          <w:cols w:space="720"/>
          <w:titlePg/>
          <w:docGrid w:linePitch="360"/>
        </w:sectPr>
      </w:pPr>
    </w:p>
    <w:p w14:paraId="6265356F" w14:textId="139DDFAE" w:rsidR="00233E48" w:rsidRDefault="00E67AE8" w:rsidP="0096197B">
      <w:pPr>
        <w:spacing w:after="0" w:line="240" w:lineRule="auto"/>
        <w:rPr>
          <w:b/>
          <w:sz w:val="32"/>
        </w:rPr>
      </w:pPr>
      <w:r w:rsidRPr="00A435E4">
        <w:rPr>
          <w:b/>
          <w:smallCaps/>
          <w:sz w:val="32"/>
        </w:rPr>
        <w:t xml:space="preserve">Executive Summary </w:t>
      </w:r>
      <w:r>
        <w:rPr>
          <w:b/>
          <w:sz w:val="32"/>
        </w:rPr>
        <w:t xml:space="preserve">                                                                                             </w:t>
      </w:r>
      <w:r w:rsidR="00A435E4">
        <w:rPr>
          <w:b/>
          <w:sz w:val="32"/>
        </w:rPr>
        <w:t xml:space="preserve"> </w:t>
      </w:r>
      <w:r>
        <w:rPr>
          <w:b/>
          <w:sz w:val="32"/>
        </w:rPr>
        <w:t>i</w:t>
      </w:r>
      <w:r w:rsidR="00FD0F03">
        <w:rPr>
          <w:b/>
          <w:sz w:val="32"/>
        </w:rPr>
        <w:t>i</w:t>
      </w:r>
    </w:p>
    <w:p w14:paraId="637B3237" w14:textId="77777777" w:rsidR="00E67AE8" w:rsidRDefault="00E67AE8" w:rsidP="0096197B">
      <w:pPr>
        <w:spacing w:after="0" w:line="240" w:lineRule="auto"/>
        <w:rPr>
          <w:b/>
          <w:sz w:val="32"/>
        </w:rPr>
      </w:pPr>
    </w:p>
    <w:p w14:paraId="491743A5" w14:textId="10F3A395" w:rsidR="00E67AE8" w:rsidRDefault="00E67AE8" w:rsidP="0096197B">
      <w:pPr>
        <w:spacing w:after="0" w:line="240" w:lineRule="auto"/>
        <w:rPr>
          <w:b/>
          <w:sz w:val="32"/>
        </w:rPr>
      </w:pPr>
      <w:r w:rsidRPr="00A435E4">
        <w:rPr>
          <w:b/>
          <w:smallCaps/>
          <w:sz w:val="32"/>
        </w:rPr>
        <w:t>Part I:  Export Control Reform Initiative (ECR)</w:t>
      </w:r>
      <w:r w:rsidR="00A435E4">
        <w:rPr>
          <w:b/>
          <w:sz w:val="32"/>
        </w:rPr>
        <w:t xml:space="preserve">                </w:t>
      </w:r>
      <w:r>
        <w:rPr>
          <w:b/>
          <w:sz w:val="32"/>
        </w:rPr>
        <w:t xml:space="preserve">                              1</w:t>
      </w:r>
    </w:p>
    <w:p w14:paraId="6F1EE4FB" w14:textId="299D1212" w:rsidR="00E67AE8" w:rsidRPr="00E67AE8" w:rsidRDefault="00E67AE8" w:rsidP="0096197B">
      <w:pPr>
        <w:spacing w:after="0" w:line="240" w:lineRule="auto"/>
        <w:rPr>
          <w:b/>
          <w:sz w:val="28"/>
        </w:rPr>
      </w:pPr>
      <w:r>
        <w:rPr>
          <w:b/>
          <w:sz w:val="32"/>
        </w:rPr>
        <w:tab/>
      </w:r>
      <w:r w:rsidRPr="00E67AE8">
        <w:rPr>
          <w:b/>
          <w:sz w:val="28"/>
        </w:rPr>
        <w:t xml:space="preserve">Goals and Justification                                                                              </w:t>
      </w:r>
      <w:r>
        <w:rPr>
          <w:b/>
          <w:sz w:val="28"/>
        </w:rPr>
        <w:t xml:space="preserve">                 </w:t>
      </w:r>
      <w:r w:rsidRPr="00E67AE8">
        <w:rPr>
          <w:b/>
          <w:sz w:val="28"/>
        </w:rPr>
        <w:t>1</w:t>
      </w:r>
    </w:p>
    <w:p w14:paraId="410E67BC" w14:textId="2B61B17F" w:rsidR="00E67AE8" w:rsidRPr="00E67AE8" w:rsidRDefault="00E67AE8" w:rsidP="0096197B">
      <w:pPr>
        <w:spacing w:after="0" w:line="240" w:lineRule="auto"/>
        <w:rPr>
          <w:b/>
          <w:sz w:val="28"/>
        </w:rPr>
      </w:pPr>
      <w:r w:rsidRPr="00E67AE8">
        <w:rPr>
          <w:b/>
          <w:sz w:val="28"/>
        </w:rPr>
        <w:tab/>
        <w:t xml:space="preserve">Background: U.S. Export Control System                                              </w:t>
      </w:r>
      <w:r>
        <w:rPr>
          <w:b/>
          <w:sz w:val="28"/>
        </w:rPr>
        <w:t xml:space="preserve">                 </w:t>
      </w:r>
      <w:r w:rsidRPr="00E67AE8">
        <w:rPr>
          <w:b/>
          <w:sz w:val="28"/>
        </w:rPr>
        <w:t>2</w:t>
      </w:r>
    </w:p>
    <w:p w14:paraId="42256C64" w14:textId="6BF188D5" w:rsidR="00E67AE8" w:rsidRPr="00E67AE8" w:rsidRDefault="00E67AE8" w:rsidP="0096197B">
      <w:pPr>
        <w:spacing w:after="0" w:line="240" w:lineRule="auto"/>
        <w:rPr>
          <w:b/>
          <w:sz w:val="28"/>
        </w:rPr>
      </w:pPr>
      <w:r w:rsidRPr="00E67AE8">
        <w:rPr>
          <w:b/>
          <w:sz w:val="28"/>
        </w:rPr>
        <w:tab/>
        <w:t>ECR Implementation Plan and Status</w:t>
      </w:r>
      <w:r w:rsidRPr="00E67AE8">
        <w:rPr>
          <w:b/>
          <w:sz w:val="28"/>
        </w:rPr>
        <w:tab/>
      </w:r>
      <w:r w:rsidRPr="00E67AE8">
        <w:rPr>
          <w:b/>
          <w:sz w:val="28"/>
        </w:rPr>
        <w:tab/>
      </w:r>
      <w:r w:rsidRPr="00E67AE8">
        <w:rPr>
          <w:b/>
          <w:sz w:val="28"/>
        </w:rPr>
        <w:tab/>
      </w:r>
      <w:r w:rsidRPr="00E67AE8">
        <w:rPr>
          <w:b/>
          <w:sz w:val="28"/>
        </w:rPr>
        <w:tab/>
      </w:r>
      <w:r w:rsidRPr="00E67AE8">
        <w:rPr>
          <w:b/>
          <w:sz w:val="28"/>
        </w:rPr>
        <w:tab/>
      </w:r>
      <w:r w:rsidRPr="00E67AE8">
        <w:rPr>
          <w:b/>
          <w:sz w:val="28"/>
        </w:rPr>
        <w:tab/>
      </w:r>
      <w:r>
        <w:rPr>
          <w:b/>
          <w:sz w:val="28"/>
        </w:rPr>
        <w:t xml:space="preserve">           </w:t>
      </w:r>
      <w:r w:rsidRPr="00E67AE8">
        <w:rPr>
          <w:b/>
          <w:sz w:val="28"/>
        </w:rPr>
        <w:t>6</w:t>
      </w:r>
    </w:p>
    <w:p w14:paraId="2C6B3380" w14:textId="16B8FE7F" w:rsidR="00E67AE8" w:rsidRPr="00E67AE8" w:rsidRDefault="00E67AE8" w:rsidP="0096197B">
      <w:pPr>
        <w:spacing w:after="0" w:line="240" w:lineRule="auto"/>
        <w:rPr>
          <w:b/>
          <w:sz w:val="28"/>
        </w:rPr>
      </w:pPr>
      <w:r w:rsidRPr="00E67AE8">
        <w:rPr>
          <w:b/>
          <w:sz w:val="28"/>
        </w:rPr>
        <w:tab/>
        <w:t>Changes to the Major Control Lists Governing Proliferation-</w:t>
      </w:r>
    </w:p>
    <w:p w14:paraId="2B4BD1B6" w14:textId="227D49A9" w:rsidR="00E67AE8" w:rsidRDefault="00E67AE8" w:rsidP="0096197B">
      <w:pPr>
        <w:spacing w:after="0" w:line="240" w:lineRule="auto"/>
        <w:rPr>
          <w:b/>
          <w:sz w:val="28"/>
        </w:rPr>
      </w:pPr>
      <w:r w:rsidRPr="00E67AE8">
        <w:rPr>
          <w:b/>
          <w:sz w:val="28"/>
        </w:rPr>
        <w:tab/>
        <w:t xml:space="preserve">Sensitive Goods and Technologies                                                       </w:t>
      </w:r>
      <w:r>
        <w:rPr>
          <w:b/>
          <w:sz w:val="28"/>
        </w:rPr>
        <w:t xml:space="preserve">                 </w:t>
      </w:r>
      <w:r w:rsidR="005D7F8B">
        <w:rPr>
          <w:b/>
          <w:sz w:val="28"/>
        </w:rPr>
        <w:t>12</w:t>
      </w:r>
    </w:p>
    <w:p w14:paraId="006564BC" w14:textId="0F521573" w:rsidR="00E67AE8" w:rsidRPr="00E67AE8" w:rsidRDefault="00E67AE8" w:rsidP="0096197B">
      <w:pPr>
        <w:spacing w:after="0" w:line="240" w:lineRule="auto"/>
        <w:rPr>
          <w:b/>
          <w:sz w:val="28"/>
        </w:rPr>
      </w:pPr>
      <w:r>
        <w:rPr>
          <w:b/>
          <w:sz w:val="28"/>
        </w:rPr>
        <w:tab/>
        <w:t xml:space="preserve">Enforcement Authorities and Changes                                   </w:t>
      </w:r>
      <w:r w:rsidR="005D7F8B">
        <w:rPr>
          <w:b/>
          <w:sz w:val="28"/>
        </w:rPr>
        <w:t xml:space="preserve">                              </w:t>
      </w:r>
      <w:r w:rsidR="00FD0F03">
        <w:rPr>
          <w:b/>
          <w:sz w:val="28"/>
        </w:rPr>
        <w:t>22</w:t>
      </w:r>
    </w:p>
    <w:p w14:paraId="1EAE4F4E" w14:textId="5AC4872F" w:rsidR="00E67AE8" w:rsidRPr="00E67AE8" w:rsidRDefault="00E67AE8" w:rsidP="0096197B">
      <w:pPr>
        <w:spacing w:after="0" w:line="240" w:lineRule="auto"/>
        <w:rPr>
          <w:b/>
          <w:sz w:val="28"/>
          <w:szCs w:val="28"/>
        </w:rPr>
      </w:pPr>
      <w:r w:rsidRPr="00E67AE8">
        <w:rPr>
          <w:b/>
          <w:sz w:val="28"/>
          <w:szCs w:val="28"/>
        </w:rPr>
        <w:tab/>
        <w:t xml:space="preserve">Preliminary Data on ECR Initiative Impacts      </w:t>
      </w:r>
      <w:r>
        <w:rPr>
          <w:b/>
          <w:sz w:val="28"/>
          <w:szCs w:val="28"/>
        </w:rPr>
        <w:tab/>
      </w:r>
      <w:r>
        <w:rPr>
          <w:b/>
          <w:sz w:val="28"/>
          <w:szCs w:val="28"/>
        </w:rPr>
        <w:tab/>
      </w:r>
      <w:r>
        <w:rPr>
          <w:b/>
          <w:sz w:val="28"/>
          <w:szCs w:val="28"/>
        </w:rPr>
        <w:tab/>
      </w:r>
      <w:r>
        <w:rPr>
          <w:b/>
          <w:sz w:val="28"/>
          <w:szCs w:val="28"/>
        </w:rPr>
        <w:tab/>
        <w:t xml:space="preserve">         24</w:t>
      </w:r>
    </w:p>
    <w:p w14:paraId="22775CAF" w14:textId="77777777" w:rsidR="00E67AE8" w:rsidRPr="00E67AE8" w:rsidRDefault="00E67AE8" w:rsidP="0096197B">
      <w:pPr>
        <w:spacing w:after="0" w:line="240" w:lineRule="auto"/>
        <w:rPr>
          <w:b/>
          <w:sz w:val="28"/>
          <w:szCs w:val="28"/>
        </w:rPr>
      </w:pPr>
    </w:p>
    <w:p w14:paraId="6B976B93" w14:textId="6DD74040" w:rsidR="00E67AE8" w:rsidRDefault="00E67AE8" w:rsidP="0096197B">
      <w:pPr>
        <w:spacing w:after="0" w:line="240" w:lineRule="auto"/>
        <w:rPr>
          <w:b/>
          <w:sz w:val="32"/>
        </w:rPr>
      </w:pPr>
      <w:r w:rsidRPr="00A435E4">
        <w:rPr>
          <w:b/>
          <w:smallCaps/>
          <w:sz w:val="32"/>
        </w:rPr>
        <w:t>Part II:  Views about the Export Control Reform Initiative</w:t>
      </w:r>
      <w:r>
        <w:rPr>
          <w:b/>
          <w:sz w:val="32"/>
        </w:rPr>
        <w:t xml:space="preserve">                      </w:t>
      </w:r>
      <w:r w:rsidR="00A435E4">
        <w:rPr>
          <w:b/>
          <w:sz w:val="32"/>
        </w:rPr>
        <w:t xml:space="preserve"> </w:t>
      </w:r>
      <w:r>
        <w:rPr>
          <w:b/>
          <w:sz w:val="32"/>
        </w:rPr>
        <w:t xml:space="preserve"> 29</w:t>
      </w:r>
    </w:p>
    <w:p w14:paraId="785D7E49" w14:textId="77777777" w:rsidR="00E67AE8" w:rsidRDefault="00E67AE8" w:rsidP="0096197B">
      <w:pPr>
        <w:spacing w:after="0" w:line="240" w:lineRule="auto"/>
        <w:rPr>
          <w:b/>
          <w:sz w:val="32"/>
        </w:rPr>
      </w:pPr>
    </w:p>
    <w:p w14:paraId="3AB654C5" w14:textId="75C8CF22" w:rsidR="00E67AE8" w:rsidRDefault="00E67AE8" w:rsidP="0096197B">
      <w:pPr>
        <w:spacing w:after="0" w:line="240" w:lineRule="auto"/>
        <w:rPr>
          <w:b/>
          <w:sz w:val="32"/>
        </w:rPr>
      </w:pPr>
      <w:r w:rsidRPr="00A435E4">
        <w:rPr>
          <w:b/>
          <w:smallCaps/>
          <w:sz w:val="32"/>
        </w:rPr>
        <w:t>Part III:  Findings and Recommendations</w:t>
      </w:r>
      <w:r>
        <w:rPr>
          <w:b/>
          <w:sz w:val="32"/>
        </w:rPr>
        <w:t xml:space="preserve">              </w:t>
      </w:r>
      <w:r w:rsidR="00A435E4">
        <w:rPr>
          <w:b/>
          <w:sz w:val="32"/>
        </w:rPr>
        <w:t xml:space="preserve">  </w:t>
      </w:r>
      <w:r>
        <w:rPr>
          <w:b/>
          <w:sz w:val="32"/>
        </w:rPr>
        <w:t xml:space="preserve">                                       41</w:t>
      </w:r>
    </w:p>
    <w:p w14:paraId="624D20AD" w14:textId="3A9E0ACA" w:rsidR="00337F50" w:rsidRPr="006205F3" w:rsidRDefault="008375CA" w:rsidP="006205F3">
      <w:pPr>
        <w:rPr>
          <w:b/>
          <w:sz w:val="32"/>
        </w:rPr>
      </w:pPr>
      <w:r>
        <w:rPr>
          <w:b/>
          <w:sz w:val="32"/>
        </w:rPr>
        <w:br w:type="page"/>
      </w:r>
    </w:p>
    <w:p w14:paraId="42178C88" w14:textId="77777777" w:rsidR="00337F50" w:rsidRPr="00C62F65" w:rsidRDefault="00337F50" w:rsidP="00A435E4">
      <w:pPr>
        <w:spacing w:after="0" w:line="240" w:lineRule="auto"/>
        <w:jc w:val="center"/>
        <w:rPr>
          <w:b/>
          <w:smallCaps/>
          <w:sz w:val="32"/>
        </w:rPr>
      </w:pPr>
      <w:r w:rsidRPr="00C62F65">
        <w:rPr>
          <w:b/>
          <w:smallCaps/>
          <w:sz w:val="32"/>
        </w:rPr>
        <w:lastRenderedPageBreak/>
        <w:t>Executive Summary</w:t>
      </w:r>
    </w:p>
    <w:p w14:paraId="1C7712C1" w14:textId="77777777" w:rsidR="00337F50" w:rsidRDefault="00337F50" w:rsidP="00337F50">
      <w:pPr>
        <w:spacing w:after="0" w:line="240" w:lineRule="auto"/>
        <w:rPr>
          <w:sz w:val="24"/>
        </w:rPr>
      </w:pPr>
    </w:p>
    <w:p w14:paraId="07790A1F" w14:textId="617CACF5" w:rsidR="00A8457D" w:rsidRDefault="00337F50" w:rsidP="00337F50">
      <w:pPr>
        <w:spacing w:after="0" w:line="240" w:lineRule="auto"/>
        <w:rPr>
          <w:sz w:val="24"/>
        </w:rPr>
      </w:pPr>
      <w:r>
        <w:rPr>
          <w:sz w:val="24"/>
        </w:rPr>
        <w:t xml:space="preserve">The United States’ export control system </w:t>
      </w:r>
      <w:r w:rsidR="009E585C">
        <w:rPr>
          <w:sz w:val="24"/>
        </w:rPr>
        <w:t xml:space="preserve">serves a vital role in preventing </w:t>
      </w:r>
      <w:r>
        <w:rPr>
          <w:sz w:val="24"/>
        </w:rPr>
        <w:t>the spread of proliferation-sensitive goods</w:t>
      </w:r>
      <w:r w:rsidR="009E585C">
        <w:rPr>
          <w:sz w:val="24"/>
        </w:rPr>
        <w:t xml:space="preserve"> to the </w:t>
      </w:r>
      <w:r>
        <w:rPr>
          <w:sz w:val="24"/>
        </w:rPr>
        <w:t>nuclear, missile, and military programs</w:t>
      </w:r>
      <w:r w:rsidR="009E585C">
        <w:rPr>
          <w:sz w:val="24"/>
        </w:rPr>
        <w:t xml:space="preserve"> of our adversaries, such as Iran and North Korea. </w:t>
      </w:r>
      <w:r w:rsidR="00A8457D">
        <w:rPr>
          <w:sz w:val="24"/>
        </w:rPr>
        <w:t xml:space="preserve"> Both countries, among others, mount aggressive efforts to obtain controlled goods from the United States and other suppliers. </w:t>
      </w:r>
      <w:r w:rsidR="00130759">
        <w:rPr>
          <w:sz w:val="24"/>
        </w:rPr>
        <w:t xml:space="preserve"> </w:t>
      </w:r>
      <w:r w:rsidR="00DD3AB3">
        <w:rPr>
          <w:sz w:val="24"/>
        </w:rPr>
        <w:t xml:space="preserve">Stopping these countries from succeeding requires a robust, effective export control system. </w:t>
      </w:r>
    </w:p>
    <w:p w14:paraId="4731A5D1" w14:textId="77777777" w:rsidR="00A8457D" w:rsidRDefault="00A8457D" w:rsidP="00337F50">
      <w:pPr>
        <w:spacing w:after="0" w:line="240" w:lineRule="auto"/>
        <w:rPr>
          <w:sz w:val="24"/>
        </w:rPr>
      </w:pPr>
    </w:p>
    <w:p w14:paraId="1F172552" w14:textId="6D3EC077" w:rsidR="00337F50" w:rsidRDefault="00A8457D" w:rsidP="00337F50">
      <w:pPr>
        <w:spacing w:after="0" w:line="240" w:lineRule="auto"/>
        <w:rPr>
          <w:sz w:val="24"/>
        </w:rPr>
      </w:pPr>
      <w:r>
        <w:rPr>
          <w:sz w:val="24"/>
        </w:rPr>
        <w:t xml:space="preserve">The U.S. control system is complex.  </w:t>
      </w:r>
      <w:r w:rsidR="00337F50">
        <w:rPr>
          <w:sz w:val="24"/>
        </w:rPr>
        <w:t>Authorities and control lists are delegated to multiple federal agencies, and the system was created largely piecemeal to prevent the spread of sensitive goods during the Cold War.  Governmental and non-governmental analyses, along with the relevant exporting sectors of industry, have noted for decades serious problems with the system, including the slow pace of obtaining an export license, overregulation of small parts, the failure of the government to standardize and interconnect information technology (IT) systems, and inefficiencies and redundancies in export law enforcement efforts.  With these criticisms in mind, the Obama administration set out in 2009 to carry out a wholesale reform of the system and in 2010 launched the Export Control Reform Initiative (ECR Initiative).  The ECR Initiative planned to create a single export licensing agency, merge commodity control lists into a single list, adopt a common IT system, and move most export enforcement efforts under the purview of a single agency.  These so-called “four singles” were never achieved due to a shortage of time and a lack of Congressional support for carrying out a bureaucratic restructuring of this scale.  Several important and impactful reforms did occur, however, bringing the reforms part of the way to completion.</w:t>
      </w:r>
    </w:p>
    <w:p w14:paraId="55FF7EE6" w14:textId="77777777" w:rsidR="00337F50" w:rsidRDefault="00337F50" w:rsidP="00337F50">
      <w:pPr>
        <w:spacing w:after="0" w:line="240" w:lineRule="auto"/>
        <w:rPr>
          <w:sz w:val="24"/>
        </w:rPr>
      </w:pPr>
    </w:p>
    <w:p w14:paraId="3D71E3AD" w14:textId="67D73F63" w:rsidR="00E60643" w:rsidRDefault="004A78E4" w:rsidP="00337F50">
      <w:pPr>
        <w:spacing w:after="0" w:line="240" w:lineRule="auto"/>
        <w:rPr>
          <w:sz w:val="24"/>
        </w:rPr>
      </w:pPr>
      <w:r>
        <w:rPr>
          <w:sz w:val="24"/>
        </w:rPr>
        <w:t xml:space="preserve">The ECR Initiative at its core attempted to address the question of what the appropriate balance is between increasing </w:t>
      </w:r>
      <w:r w:rsidR="00630B1E">
        <w:rPr>
          <w:sz w:val="24"/>
        </w:rPr>
        <w:t xml:space="preserve">U.S. </w:t>
      </w:r>
      <w:r>
        <w:rPr>
          <w:sz w:val="24"/>
        </w:rPr>
        <w:t xml:space="preserve">exports and trade and maintaining strict control of sensitive goods </w:t>
      </w:r>
      <w:r w:rsidR="007D3615">
        <w:rPr>
          <w:sz w:val="24"/>
        </w:rPr>
        <w:t xml:space="preserve">in order </w:t>
      </w:r>
      <w:r>
        <w:rPr>
          <w:sz w:val="24"/>
        </w:rPr>
        <w:t xml:space="preserve">to enhance national security objectives.  Overall, we assess that the reforms tilted the balance </w:t>
      </w:r>
      <w:r w:rsidR="007D3615">
        <w:rPr>
          <w:sz w:val="24"/>
        </w:rPr>
        <w:t xml:space="preserve">more </w:t>
      </w:r>
      <w:r>
        <w:rPr>
          <w:sz w:val="24"/>
        </w:rPr>
        <w:t xml:space="preserve">toward increasing exports </w:t>
      </w:r>
      <w:r w:rsidR="00E60643">
        <w:rPr>
          <w:sz w:val="24"/>
        </w:rPr>
        <w:t xml:space="preserve">and trade at the expense of </w:t>
      </w:r>
      <w:r>
        <w:rPr>
          <w:sz w:val="24"/>
        </w:rPr>
        <w:t>controls</w:t>
      </w:r>
      <w:r w:rsidR="00E60643">
        <w:rPr>
          <w:sz w:val="24"/>
        </w:rPr>
        <w:t xml:space="preserve"> and national security</w:t>
      </w:r>
      <w:r>
        <w:rPr>
          <w:sz w:val="24"/>
        </w:rPr>
        <w:t xml:space="preserve">.  As a result of the reforms, thousands of items </w:t>
      </w:r>
      <w:r w:rsidR="00E60643">
        <w:rPr>
          <w:sz w:val="24"/>
        </w:rPr>
        <w:t xml:space="preserve">usable in military systems and equipment </w:t>
      </w:r>
      <w:r>
        <w:rPr>
          <w:sz w:val="24"/>
        </w:rPr>
        <w:t xml:space="preserve">are now more </w:t>
      </w:r>
      <w:r w:rsidR="00BF06F0">
        <w:rPr>
          <w:sz w:val="24"/>
        </w:rPr>
        <w:t xml:space="preserve">readily </w:t>
      </w:r>
      <w:r>
        <w:rPr>
          <w:sz w:val="24"/>
        </w:rPr>
        <w:t xml:space="preserve">available to </w:t>
      </w:r>
      <w:r w:rsidR="00BF06F0">
        <w:rPr>
          <w:sz w:val="24"/>
        </w:rPr>
        <w:t>long t</w:t>
      </w:r>
      <w:r w:rsidR="00526EDB">
        <w:rPr>
          <w:sz w:val="24"/>
        </w:rPr>
        <w:t>ime</w:t>
      </w:r>
      <w:r w:rsidR="00BF06F0">
        <w:rPr>
          <w:sz w:val="24"/>
        </w:rPr>
        <w:t xml:space="preserve"> </w:t>
      </w:r>
      <w:r w:rsidR="007D3615">
        <w:rPr>
          <w:sz w:val="24"/>
        </w:rPr>
        <w:t xml:space="preserve">U.S. allies, </w:t>
      </w:r>
      <w:r w:rsidR="00BF06F0">
        <w:rPr>
          <w:sz w:val="24"/>
        </w:rPr>
        <w:t xml:space="preserve">as well as to </w:t>
      </w:r>
      <w:r w:rsidR="007D3615">
        <w:rPr>
          <w:sz w:val="24"/>
        </w:rPr>
        <w:t>some</w:t>
      </w:r>
      <w:r w:rsidR="00BF06F0">
        <w:rPr>
          <w:sz w:val="24"/>
        </w:rPr>
        <w:t xml:space="preserve"> </w:t>
      </w:r>
      <w:r>
        <w:rPr>
          <w:sz w:val="24"/>
        </w:rPr>
        <w:t xml:space="preserve">countries of </w:t>
      </w:r>
      <w:r w:rsidR="009A26B7">
        <w:rPr>
          <w:sz w:val="24"/>
        </w:rPr>
        <w:t xml:space="preserve">governance or </w:t>
      </w:r>
      <w:r>
        <w:rPr>
          <w:sz w:val="24"/>
        </w:rPr>
        <w:t>transshipment concern</w:t>
      </w:r>
      <w:r w:rsidR="007D3615">
        <w:rPr>
          <w:sz w:val="24"/>
        </w:rPr>
        <w:t>.  L</w:t>
      </w:r>
      <w:r>
        <w:rPr>
          <w:sz w:val="24"/>
        </w:rPr>
        <w:t>ittle effort</w:t>
      </w:r>
      <w:r w:rsidR="00650328">
        <w:rPr>
          <w:sz w:val="24"/>
        </w:rPr>
        <w:t xml:space="preserve"> </w:t>
      </w:r>
      <w:r>
        <w:rPr>
          <w:sz w:val="24"/>
        </w:rPr>
        <w:t>was devoted to better securing the most proliferation-sensitive goods.</w:t>
      </w:r>
      <w:r w:rsidR="00E60643">
        <w:rPr>
          <w:sz w:val="24"/>
        </w:rPr>
        <w:t xml:space="preserve">  In response to the inherent question asked by the reforms: should the United States </w:t>
      </w:r>
      <w:r w:rsidR="00526EDB">
        <w:rPr>
          <w:sz w:val="24"/>
        </w:rPr>
        <w:t>loosen controls on items that are being made av</w:t>
      </w:r>
      <w:r w:rsidR="0062749E">
        <w:rPr>
          <w:sz w:val="24"/>
        </w:rPr>
        <w:t>ailable from</w:t>
      </w:r>
      <w:r w:rsidR="00526EDB">
        <w:rPr>
          <w:sz w:val="24"/>
        </w:rPr>
        <w:t xml:space="preserve"> other countries </w:t>
      </w:r>
      <w:r w:rsidR="00E60643">
        <w:rPr>
          <w:sz w:val="24"/>
        </w:rPr>
        <w:t xml:space="preserve">– the </w:t>
      </w:r>
      <w:r w:rsidR="007D3615">
        <w:rPr>
          <w:sz w:val="24"/>
        </w:rPr>
        <w:t xml:space="preserve">answer reached </w:t>
      </w:r>
      <w:r w:rsidR="00D20469">
        <w:rPr>
          <w:sz w:val="24"/>
        </w:rPr>
        <w:t xml:space="preserve">appears to have been </w:t>
      </w:r>
      <w:r w:rsidR="00650328">
        <w:rPr>
          <w:sz w:val="24"/>
        </w:rPr>
        <w:t xml:space="preserve">tilted to </w:t>
      </w:r>
      <w:r w:rsidR="00D20469">
        <w:rPr>
          <w:sz w:val="24"/>
        </w:rPr>
        <w:t>the affirmative.</w:t>
      </w:r>
      <w:r w:rsidR="00AD24DF">
        <w:rPr>
          <w:sz w:val="24"/>
        </w:rPr>
        <w:t xml:space="preserve">  As a result, it is far from clear whether U.S. adversaries such as Iran and North Korea are now increasingly able to obtain sensitive parts and components to outfit their military and other sensitive programs.</w:t>
      </w:r>
      <w:r w:rsidR="00E60643">
        <w:rPr>
          <w:sz w:val="24"/>
        </w:rPr>
        <w:t xml:space="preserve">    </w:t>
      </w:r>
    </w:p>
    <w:p w14:paraId="678CB2A9" w14:textId="77777777" w:rsidR="00E60643" w:rsidRDefault="00E60643" w:rsidP="00337F50">
      <w:pPr>
        <w:spacing w:after="0" w:line="240" w:lineRule="auto"/>
        <w:rPr>
          <w:sz w:val="24"/>
        </w:rPr>
      </w:pPr>
    </w:p>
    <w:p w14:paraId="0C21867C" w14:textId="4C91EF81" w:rsidR="0062749E" w:rsidRDefault="00E60643" w:rsidP="00337F50">
      <w:pPr>
        <w:spacing w:after="0" w:line="240" w:lineRule="auto"/>
        <w:rPr>
          <w:sz w:val="24"/>
        </w:rPr>
      </w:pPr>
      <w:r>
        <w:rPr>
          <w:sz w:val="24"/>
        </w:rPr>
        <w:t>T</w:t>
      </w:r>
      <w:r w:rsidR="004A78E4">
        <w:rPr>
          <w:sz w:val="24"/>
        </w:rPr>
        <w:t>he</w:t>
      </w:r>
      <w:r w:rsidR="00AD24DF">
        <w:rPr>
          <w:sz w:val="24"/>
        </w:rPr>
        <w:t xml:space="preserve"> export control</w:t>
      </w:r>
      <w:r w:rsidR="004A78E4">
        <w:rPr>
          <w:sz w:val="24"/>
        </w:rPr>
        <w:t xml:space="preserve"> reforms were </w:t>
      </w:r>
      <w:r w:rsidR="00650328">
        <w:rPr>
          <w:sz w:val="24"/>
        </w:rPr>
        <w:t xml:space="preserve">announced </w:t>
      </w:r>
      <w:r w:rsidR="00526EDB">
        <w:rPr>
          <w:sz w:val="24"/>
        </w:rPr>
        <w:t xml:space="preserve">by the Obama administration </w:t>
      </w:r>
      <w:r w:rsidR="0062749E">
        <w:rPr>
          <w:sz w:val="24"/>
        </w:rPr>
        <w:t xml:space="preserve">to Congress and the business community </w:t>
      </w:r>
      <w:r w:rsidR="004A78E4">
        <w:rPr>
          <w:sz w:val="24"/>
        </w:rPr>
        <w:t xml:space="preserve">as </w:t>
      </w:r>
      <w:r w:rsidR="00D20469">
        <w:rPr>
          <w:sz w:val="24"/>
        </w:rPr>
        <w:t xml:space="preserve">an </w:t>
      </w:r>
      <w:r>
        <w:rPr>
          <w:sz w:val="24"/>
        </w:rPr>
        <w:t>effort</w:t>
      </w:r>
      <w:r w:rsidR="004A78E4">
        <w:rPr>
          <w:sz w:val="24"/>
        </w:rPr>
        <w:t xml:space="preserve"> </w:t>
      </w:r>
      <w:r w:rsidR="00D20469">
        <w:rPr>
          <w:sz w:val="24"/>
        </w:rPr>
        <w:t>to fix</w:t>
      </w:r>
      <w:r w:rsidR="004A78E4">
        <w:rPr>
          <w:sz w:val="24"/>
        </w:rPr>
        <w:t xml:space="preserve"> overregulation of </w:t>
      </w:r>
      <w:r>
        <w:rPr>
          <w:sz w:val="24"/>
        </w:rPr>
        <w:t xml:space="preserve">the most </w:t>
      </w:r>
      <w:r w:rsidR="004A78E4">
        <w:rPr>
          <w:sz w:val="24"/>
        </w:rPr>
        <w:t>innocuous items</w:t>
      </w:r>
      <w:r w:rsidR="00E63003">
        <w:rPr>
          <w:sz w:val="24"/>
        </w:rPr>
        <w:t xml:space="preserve"> and allow allies to obtain needed items more easily,</w:t>
      </w:r>
      <w:r w:rsidR="00526EDB">
        <w:rPr>
          <w:sz w:val="24"/>
        </w:rPr>
        <w:t xml:space="preserve"> while more tightly regulating the most sensitive goods</w:t>
      </w:r>
      <w:r w:rsidR="004A78E4">
        <w:rPr>
          <w:sz w:val="24"/>
        </w:rPr>
        <w:t>.</w:t>
      </w:r>
      <w:r w:rsidR="00D20469">
        <w:rPr>
          <w:sz w:val="24"/>
        </w:rPr>
        <w:t xml:space="preserve">  These goals are</w:t>
      </w:r>
      <w:r>
        <w:rPr>
          <w:sz w:val="24"/>
        </w:rPr>
        <w:t xml:space="preserve"> not problematic if the items trul</w:t>
      </w:r>
      <w:r w:rsidR="0062749E">
        <w:rPr>
          <w:sz w:val="24"/>
        </w:rPr>
        <w:t>y are innocuous</w:t>
      </w:r>
      <w:r w:rsidR="009A26B7">
        <w:rPr>
          <w:sz w:val="24"/>
        </w:rPr>
        <w:t xml:space="preserve"> and </w:t>
      </w:r>
      <w:r w:rsidR="00D20469">
        <w:rPr>
          <w:sz w:val="24"/>
        </w:rPr>
        <w:t xml:space="preserve">the </w:t>
      </w:r>
      <w:r w:rsidR="00130759">
        <w:rPr>
          <w:sz w:val="24"/>
        </w:rPr>
        <w:t xml:space="preserve">changes </w:t>
      </w:r>
      <w:r w:rsidR="00D20469">
        <w:rPr>
          <w:sz w:val="24"/>
        </w:rPr>
        <w:t xml:space="preserve">addressed </w:t>
      </w:r>
      <w:r w:rsidR="009A26B7">
        <w:rPr>
          <w:sz w:val="24"/>
        </w:rPr>
        <w:t xml:space="preserve">legitimate concerns of </w:t>
      </w:r>
      <w:r w:rsidR="00D20469">
        <w:rPr>
          <w:sz w:val="24"/>
        </w:rPr>
        <w:t xml:space="preserve">the government, allies, and </w:t>
      </w:r>
      <w:r w:rsidR="009A26B7">
        <w:rPr>
          <w:sz w:val="24"/>
        </w:rPr>
        <w:t>exporters</w:t>
      </w:r>
      <w:r w:rsidR="0062749E">
        <w:rPr>
          <w:sz w:val="24"/>
        </w:rPr>
        <w:t xml:space="preserve">.  </w:t>
      </w:r>
      <w:r w:rsidR="00D20469">
        <w:rPr>
          <w:sz w:val="24"/>
        </w:rPr>
        <w:t xml:space="preserve">However, the effort may have simply contributed to increasing the world’s supply of sensitive goods usable in military programs </w:t>
      </w:r>
      <w:r w:rsidR="00D20469">
        <w:rPr>
          <w:sz w:val="24"/>
        </w:rPr>
        <w:lastRenderedPageBreak/>
        <w:t>– and thereby increasing availability of such goods to adversaries</w:t>
      </w:r>
      <w:r w:rsidR="00F616EB">
        <w:rPr>
          <w:sz w:val="24"/>
        </w:rPr>
        <w:t xml:space="preserve">. </w:t>
      </w:r>
      <w:r w:rsidR="00526EDB">
        <w:rPr>
          <w:sz w:val="24"/>
        </w:rPr>
        <w:t xml:space="preserve"> </w:t>
      </w:r>
      <w:r w:rsidR="00F616EB">
        <w:rPr>
          <w:sz w:val="24"/>
        </w:rPr>
        <w:t>This result</w:t>
      </w:r>
      <w:r w:rsidR="00D20469">
        <w:rPr>
          <w:sz w:val="24"/>
        </w:rPr>
        <w:t xml:space="preserve"> is likely to be at odds with overarching U.S. national security goals in the long term.  Serious review is needed to answer </w:t>
      </w:r>
      <w:r w:rsidR="009A26B7">
        <w:rPr>
          <w:sz w:val="24"/>
        </w:rPr>
        <w:t>i</w:t>
      </w:r>
      <w:r w:rsidR="00D20469">
        <w:rPr>
          <w:sz w:val="24"/>
        </w:rPr>
        <w:t>mportant questions, such as</w:t>
      </w:r>
      <w:r>
        <w:rPr>
          <w:sz w:val="24"/>
        </w:rPr>
        <w:t>: what damage</w:t>
      </w:r>
      <w:r w:rsidR="00C45119">
        <w:rPr>
          <w:sz w:val="24"/>
        </w:rPr>
        <w:t>, if any,</w:t>
      </w:r>
      <w:r>
        <w:rPr>
          <w:sz w:val="24"/>
        </w:rPr>
        <w:t xml:space="preserve"> has been done to national security objectives by </w:t>
      </w:r>
      <w:r w:rsidR="0062749E">
        <w:rPr>
          <w:sz w:val="24"/>
        </w:rPr>
        <w:t xml:space="preserve">the freer availability of </w:t>
      </w:r>
      <w:r>
        <w:rPr>
          <w:sz w:val="24"/>
        </w:rPr>
        <w:t>goods</w:t>
      </w:r>
      <w:r w:rsidR="0062749E">
        <w:rPr>
          <w:sz w:val="24"/>
        </w:rPr>
        <w:t xml:space="preserve"> usable in military equipment</w:t>
      </w:r>
      <w:r>
        <w:rPr>
          <w:sz w:val="24"/>
        </w:rPr>
        <w:t>?  Where are these goods today?  Are they remaining with legitimate end users or are they being sent onward to proliferant states</w:t>
      </w:r>
      <w:r w:rsidR="00AD24DF">
        <w:rPr>
          <w:sz w:val="24"/>
        </w:rPr>
        <w:t xml:space="preserve"> such as Iran</w:t>
      </w:r>
      <w:r w:rsidR="00DD3AB3">
        <w:rPr>
          <w:sz w:val="24"/>
        </w:rPr>
        <w:t>, Syria, Pakistan,</w:t>
      </w:r>
      <w:r w:rsidR="00AD24DF">
        <w:rPr>
          <w:sz w:val="24"/>
        </w:rPr>
        <w:t xml:space="preserve"> </w:t>
      </w:r>
      <w:r w:rsidR="00C23F65">
        <w:rPr>
          <w:sz w:val="24"/>
        </w:rPr>
        <w:t xml:space="preserve">or </w:t>
      </w:r>
      <w:r w:rsidR="00AD24DF">
        <w:rPr>
          <w:sz w:val="24"/>
        </w:rPr>
        <w:t>North Korea</w:t>
      </w:r>
      <w:r>
        <w:rPr>
          <w:sz w:val="24"/>
        </w:rPr>
        <w:t xml:space="preserve">?  </w:t>
      </w:r>
      <w:r w:rsidR="00D20469">
        <w:rPr>
          <w:sz w:val="24"/>
        </w:rPr>
        <w:t xml:space="preserve">Are </w:t>
      </w:r>
      <w:r w:rsidR="00C23F65">
        <w:rPr>
          <w:sz w:val="24"/>
        </w:rPr>
        <w:t xml:space="preserve">the goods </w:t>
      </w:r>
      <w:r w:rsidR="00D20469">
        <w:rPr>
          <w:sz w:val="24"/>
        </w:rPr>
        <w:t xml:space="preserve">being misused </w:t>
      </w:r>
      <w:r w:rsidR="00C23F65">
        <w:rPr>
          <w:sz w:val="24"/>
        </w:rPr>
        <w:t>in countries favored by U.S. export control reforms</w:t>
      </w:r>
      <w:r w:rsidR="00D20469">
        <w:rPr>
          <w:sz w:val="24"/>
        </w:rPr>
        <w:t xml:space="preserve">?  </w:t>
      </w:r>
      <w:r w:rsidR="009A26B7">
        <w:rPr>
          <w:sz w:val="24"/>
        </w:rPr>
        <w:t xml:space="preserve">Is there a need to re-visit controls on some of the goods?  What about the </w:t>
      </w:r>
      <w:r w:rsidR="00D20469">
        <w:rPr>
          <w:sz w:val="24"/>
        </w:rPr>
        <w:t xml:space="preserve">integrity of the </w:t>
      </w:r>
      <w:r w:rsidR="009A26B7">
        <w:rPr>
          <w:sz w:val="24"/>
        </w:rPr>
        <w:t>process for determining the control status of goods</w:t>
      </w:r>
      <w:r w:rsidR="00027969">
        <w:rPr>
          <w:sz w:val="24"/>
        </w:rPr>
        <w:t xml:space="preserve"> in the reformed </w:t>
      </w:r>
      <w:r w:rsidR="0066650B">
        <w:rPr>
          <w:sz w:val="24"/>
        </w:rPr>
        <w:t>“catch and release” system</w:t>
      </w:r>
      <w:r w:rsidR="009A26B7">
        <w:rPr>
          <w:sz w:val="24"/>
        </w:rPr>
        <w:t xml:space="preserve">?  </w:t>
      </w:r>
      <w:r>
        <w:rPr>
          <w:sz w:val="24"/>
        </w:rPr>
        <w:t xml:space="preserve">The Obama administration did not have to answer these questions through any substantive reporting or testimony during a </w:t>
      </w:r>
      <w:r w:rsidR="0062749E">
        <w:rPr>
          <w:sz w:val="24"/>
        </w:rPr>
        <w:t>review</w:t>
      </w:r>
      <w:r>
        <w:rPr>
          <w:sz w:val="24"/>
        </w:rPr>
        <w:t xml:space="preserve">.  It is </w:t>
      </w:r>
      <w:r w:rsidR="009A26B7">
        <w:rPr>
          <w:sz w:val="24"/>
        </w:rPr>
        <w:t xml:space="preserve">now </w:t>
      </w:r>
      <w:r>
        <w:rPr>
          <w:sz w:val="24"/>
        </w:rPr>
        <w:t xml:space="preserve">time for Congress to become involved to ensure that </w:t>
      </w:r>
      <w:r w:rsidR="00BD6C69">
        <w:rPr>
          <w:sz w:val="24"/>
        </w:rPr>
        <w:t xml:space="preserve">this review and </w:t>
      </w:r>
      <w:r>
        <w:rPr>
          <w:sz w:val="24"/>
        </w:rPr>
        <w:t>reporting is performed</w:t>
      </w:r>
      <w:r w:rsidR="00BD6C69">
        <w:rPr>
          <w:sz w:val="24"/>
        </w:rPr>
        <w:t xml:space="preserve"> by the executive branch</w:t>
      </w:r>
      <w:r>
        <w:rPr>
          <w:sz w:val="24"/>
        </w:rPr>
        <w:t>.</w:t>
      </w:r>
      <w:r w:rsidR="00C45119">
        <w:rPr>
          <w:sz w:val="24"/>
        </w:rPr>
        <w:t xml:space="preserve">  The risks of not performing such a review may be that only a major scandal associated with the spread of deregulated goods would necessitate a review </w:t>
      </w:r>
      <w:r w:rsidR="00C45119" w:rsidRPr="00E63003">
        <w:rPr>
          <w:i/>
          <w:sz w:val="24"/>
        </w:rPr>
        <w:t>ipso post facto</w:t>
      </w:r>
      <w:r w:rsidR="0062749E">
        <w:rPr>
          <w:sz w:val="24"/>
        </w:rPr>
        <w:t>, which is not a preferable way to conduct policy.</w:t>
      </w:r>
    </w:p>
    <w:p w14:paraId="59014047" w14:textId="77777777" w:rsidR="0062749E" w:rsidRDefault="0062749E" w:rsidP="00337F50">
      <w:pPr>
        <w:spacing w:after="0" w:line="240" w:lineRule="auto"/>
        <w:rPr>
          <w:sz w:val="24"/>
        </w:rPr>
      </w:pPr>
    </w:p>
    <w:p w14:paraId="200BBE3C" w14:textId="33C3C681" w:rsidR="0062749E" w:rsidRPr="00690920" w:rsidRDefault="00526EDB" w:rsidP="0062749E">
      <w:pPr>
        <w:spacing w:after="0" w:line="240" w:lineRule="auto"/>
        <w:rPr>
          <w:sz w:val="24"/>
        </w:rPr>
      </w:pPr>
      <w:r>
        <w:rPr>
          <w:sz w:val="24"/>
        </w:rPr>
        <w:t>In addition</w:t>
      </w:r>
      <w:r w:rsidR="0062749E">
        <w:rPr>
          <w:sz w:val="24"/>
        </w:rPr>
        <w:t>, m</w:t>
      </w:r>
      <w:r w:rsidR="0062749E" w:rsidRPr="00BF6E6F">
        <w:rPr>
          <w:sz w:val="24"/>
        </w:rPr>
        <w:t xml:space="preserve">ost agree that finishing the </w:t>
      </w:r>
      <w:r w:rsidR="0062749E">
        <w:rPr>
          <w:sz w:val="24"/>
        </w:rPr>
        <w:t>ECR Initiative as originally envisioned</w:t>
      </w:r>
      <w:r w:rsidR="0062749E" w:rsidRPr="00BF6E6F">
        <w:rPr>
          <w:sz w:val="24"/>
        </w:rPr>
        <w:t xml:space="preserve"> </w:t>
      </w:r>
      <w:r w:rsidR="0062749E">
        <w:rPr>
          <w:sz w:val="24"/>
        </w:rPr>
        <w:t xml:space="preserve">would be challenging but that stopping the process before the intended completion also has its own risks.  A review should seek to determine whether </w:t>
      </w:r>
      <w:r w:rsidR="009A26B7">
        <w:rPr>
          <w:sz w:val="24"/>
        </w:rPr>
        <w:t>not completing the reforms is</w:t>
      </w:r>
      <w:r w:rsidR="0062749E">
        <w:rPr>
          <w:sz w:val="24"/>
        </w:rPr>
        <w:t xml:space="preserve"> </w:t>
      </w:r>
      <w:r w:rsidR="0062749E" w:rsidRPr="00BF6E6F">
        <w:rPr>
          <w:sz w:val="24"/>
        </w:rPr>
        <w:t>on balance a net positive or negative</w:t>
      </w:r>
      <w:r w:rsidR="0062749E">
        <w:rPr>
          <w:sz w:val="24"/>
        </w:rPr>
        <w:t xml:space="preserve">.  </w:t>
      </w:r>
      <w:r w:rsidR="0062749E" w:rsidRPr="00BF6E6F">
        <w:rPr>
          <w:sz w:val="24"/>
        </w:rPr>
        <w:t xml:space="preserve">Have the reforms </w:t>
      </w:r>
      <w:r w:rsidR="009A26B7">
        <w:rPr>
          <w:sz w:val="24"/>
        </w:rPr>
        <w:t xml:space="preserve">as completed to date </w:t>
      </w:r>
      <w:r w:rsidR="0062749E" w:rsidRPr="00BF6E6F">
        <w:rPr>
          <w:sz w:val="24"/>
        </w:rPr>
        <w:t>improved the effectiveness of U.S. export controls regarding the transfer of proliferation-sensitive goods?</w:t>
      </w:r>
      <w:r w:rsidR="0062749E">
        <w:rPr>
          <w:sz w:val="24"/>
        </w:rPr>
        <w:t xml:space="preserve">  </w:t>
      </w:r>
      <w:r w:rsidR="0062749E" w:rsidRPr="00690920">
        <w:rPr>
          <w:sz w:val="24"/>
        </w:rPr>
        <w:t xml:space="preserve">Should the Trump administration </w:t>
      </w:r>
      <w:r w:rsidR="0066650B">
        <w:rPr>
          <w:sz w:val="24"/>
        </w:rPr>
        <w:t xml:space="preserve">push to </w:t>
      </w:r>
      <w:r w:rsidR="0062749E" w:rsidRPr="00690920">
        <w:rPr>
          <w:sz w:val="24"/>
        </w:rPr>
        <w:t xml:space="preserve">finish the reforms, in whole or in part?  </w:t>
      </w:r>
      <w:r w:rsidR="0062749E" w:rsidRPr="00BF6E6F">
        <w:rPr>
          <w:sz w:val="24"/>
        </w:rPr>
        <w:t>I</w:t>
      </w:r>
      <w:r w:rsidR="0062749E">
        <w:rPr>
          <w:sz w:val="24"/>
        </w:rPr>
        <w:t>t</w:t>
      </w:r>
      <w:r w:rsidR="0062749E" w:rsidRPr="00BF6E6F">
        <w:rPr>
          <w:sz w:val="24"/>
        </w:rPr>
        <w:t xml:space="preserve"> </w:t>
      </w:r>
      <w:r w:rsidR="0062749E">
        <w:rPr>
          <w:sz w:val="24"/>
        </w:rPr>
        <w:t xml:space="preserve">is </w:t>
      </w:r>
      <w:r w:rsidR="0062749E" w:rsidRPr="00BF6E6F">
        <w:rPr>
          <w:sz w:val="24"/>
        </w:rPr>
        <w:t>important for the Trump administration and Congress to take stock of the ECR Initiative’s accomplishments, including determining the impacts of completing or not completing the process.</w:t>
      </w:r>
    </w:p>
    <w:p w14:paraId="6A914E36" w14:textId="7D30ED01" w:rsidR="004A78E4" w:rsidRDefault="00E60643" w:rsidP="00337F50">
      <w:pPr>
        <w:spacing w:after="0" w:line="240" w:lineRule="auto"/>
        <w:rPr>
          <w:sz w:val="24"/>
        </w:rPr>
      </w:pPr>
      <w:r>
        <w:rPr>
          <w:sz w:val="24"/>
        </w:rPr>
        <w:t xml:space="preserve">      </w:t>
      </w:r>
    </w:p>
    <w:p w14:paraId="00890FF2" w14:textId="77777777" w:rsidR="00337F50" w:rsidRDefault="00337F50" w:rsidP="00337F50">
      <w:pPr>
        <w:spacing w:after="0" w:line="240" w:lineRule="auto"/>
        <w:rPr>
          <w:sz w:val="24"/>
        </w:rPr>
      </w:pPr>
      <w:r w:rsidRPr="00D53934">
        <w:rPr>
          <w:sz w:val="24"/>
        </w:rPr>
        <w:t>The Institute for Science and International Security became interested in the results of President Obama’s ECR Initiative in 2015</w:t>
      </w:r>
      <w:r>
        <w:rPr>
          <w:sz w:val="24"/>
        </w:rPr>
        <w:t>,</w:t>
      </w:r>
      <w:r w:rsidRPr="00D53934">
        <w:rPr>
          <w:sz w:val="24"/>
        </w:rPr>
        <w:t xml:space="preserve"> after hearing</w:t>
      </w:r>
      <w:r>
        <w:rPr>
          <w:sz w:val="24"/>
        </w:rPr>
        <w:t xml:space="preserve"> differing </w:t>
      </w:r>
      <w:r w:rsidRPr="00D53934">
        <w:rPr>
          <w:sz w:val="24"/>
        </w:rPr>
        <w:t>opinions about the impacts of the reforms</w:t>
      </w:r>
      <w:r>
        <w:rPr>
          <w:sz w:val="24"/>
        </w:rPr>
        <w:t>.  The reforms generated intense controversy among e</w:t>
      </w:r>
      <w:r w:rsidRPr="00F21D17">
        <w:rPr>
          <w:sz w:val="24"/>
        </w:rPr>
        <w:t xml:space="preserve">xperts, officials, </w:t>
      </w:r>
      <w:r>
        <w:rPr>
          <w:sz w:val="24"/>
        </w:rPr>
        <w:t xml:space="preserve">company officials, </w:t>
      </w:r>
      <w:r w:rsidRPr="00F21D17">
        <w:rPr>
          <w:sz w:val="24"/>
        </w:rPr>
        <w:t xml:space="preserve">and practitioners who were involved in the initiative or had seen initial results </w:t>
      </w:r>
      <w:r>
        <w:rPr>
          <w:sz w:val="24"/>
        </w:rPr>
        <w:t>regarding</w:t>
      </w:r>
      <w:r w:rsidRPr="00D53934">
        <w:rPr>
          <w:sz w:val="24"/>
        </w:rPr>
        <w:t xml:space="preserve"> the control of proliferation-sensitive goods</w:t>
      </w:r>
      <w:r>
        <w:rPr>
          <w:sz w:val="24"/>
        </w:rPr>
        <w:t xml:space="preserve">.  </w:t>
      </w:r>
      <w:r w:rsidRPr="00D53934">
        <w:rPr>
          <w:sz w:val="24"/>
        </w:rPr>
        <w:t>The Institute</w:t>
      </w:r>
      <w:r>
        <w:rPr>
          <w:sz w:val="24"/>
        </w:rPr>
        <w:t xml:space="preserve"> decided to investigate the reforms and contact a wide range of officials and experts to better understand and assess the ECR Initiative.  </w:t>
      </w:r>
      <w:r w:rsidRPr="00D53934">
        <w:rPr>
          <w:sz w:val="24"/>
        </w:rPr>
        <w:t xml:space="preserve">This </w:t>
      </w:r>
      <w:r>
        <w:rPr>
          <w:sz w:val="24"/>
        </w:rPr>
        <w:t xml:space="preserve">resulting report </w:t>
      </w:r>
      <w:r w:rsidRPr="00D53934">
        <w:rPr>
          <w:sz w:val="24"/>
        </w:rPr>
        <w:t>is intended to serve as a guide for the Trump administration and the 115</w:t>
      </w:r>
      <w:r w:rsidRPr="00D53934">
        <w:rPr>
          <w:sz w:val="24"/>
          <w:vertAlign w:val="superscript"/>
        </w:rPr>
        <w:t>th</w:t>
      </w:r>
      <w:r w:rsidRPr="00D53934">
        <w:rPr>
          <w:sz w:val="24"/>
        </w:rPr>
        <w:t xml:space="preserve"> session of Congress.  It is not intended to be an exhaustive review of every change made under the ECR Initiative, but to focus on those reforms with implications for the control of proliferation-sensitive commodities and technologies.  We understand that some readers may disagree strongly with some of the suggestions based on their own experiences in government or industry</w:t>
      </w:r>
      <w:r>
        <w:rPr>
          <w:sz w:val="24"/>
        </w:rPr>
        <w:t>;</w:t>
      </w:r>
      <w:r w:rsidRPr="00D53934">
        <w:rPr>
          <w:sz w:val="24"/>
        </w:rPr>
        <w:t xml:space="preserve"> </w:t>
      </w:r>
      <w:r>
        <w:rPr>
          <w:sz w:val="24"/>
        </w:rPr>
        <w:t>however,</w:t>
      </w:r>
      <w:r w:rsidRPr="00D53934">
        <w:rPr>
          <w:sz w:val="24"/>
        </w:rPr>
        <w:t xml:space="preserve"> we have attempted to achieve a balanced </w:t>
      </w:r>
      <w:r>
        <w:rPr>
          <w:sz w:val="24"/>
        </w:rPr>
        <w:t xml:space="preserve">assessment </w:t>
      </w:r>
      <w:r w:rsidRPr="00D53934">
        <w:rPr>
          <w:sz w:val="24"/>
        </w:rPr>
        <w:t>o</w:t>
      </w:r>
      <w:r>
        <w:rPr>
          <w:sz w:val="24"/>
        </w:rPr>
        <w:t>f</w:t>
      </w:r>
      <w:r w:rsidRPr="00D53934">
        <w:rPr>
          <w:sz w:val="24"/>
        </w:rPr>
        <w:t xml:space="preserve"> this complex issue</w:t>
      </w:r>
      <w:r>
        <w:rPr>
          <w:sz w:val="24"/>
        </w:rPr>
        <w:t xml:space="preserve"> </w:t>
      </w:r>
      <w:r w:rsidRPr="00D53934">
        <w:rPr>
          <w:sz w:val="24"/>
        </w:rPr>
        <w:t xml:space="preserve">and hope that </w:t>
      </w:r>
      <w:r>
        <w:rPr>
          <w:sz w:val="24"/>
        </w:rPr>
        <w:t xml:space="preserve">at least </w:t>
      </w:r>
      <w:r w:rsidRPr="00D53934">
        <w:rPr>
          <w:sz w:val="24"/>
        </w:rPr>
        <w:t xml:space="preserve">some recommendations </w:t>
      </w:r>
      <w:r>
        <w:rPr>
          <w:sz w:val="24"/>
        </w:rPr>
        <w:t xml:space="preserve">will </w:t>
      </w:r>
      <w:r w:rsidRPr="00D53934">
        <w:rPr>
          <w:sz w:val="24"/>
        </w:rPr>
        <w:t>appeal to each audience.  We welcome feedback and comments on this paper.</w:t>
      </w:r>
    </w:p>
    <w:p w14:paraId="25357422" w14:textId="77777777" w:rsidR="00337F50" w:rsidRDefault="00337F50" w:rsidP="00337F50">
      <w:pPr>
        <w:spacing w:after="0" w:line="240" w:lineRule="auto"/>
        <w:rPr>
          <w:sz w:val="24"/>
        </w:rPr>
      </w:pPr>
    </w:p>
    <w:p w14:paraId="0EB4FF31" w14:textId="77777777" w:rsidR="00337F50" w:rsidRPr="00690920" w:rsidRDefault="00337F50" w:rsidP="00337F50">
      <w:pPr>
        <w:spacing w:after="0" w:line="240" w:lineRule="auto"/>
        <w:rPr>
          <w:sz w:val="24"/>
        </w:rPr>
      </w:pPr>
      <w:r w:rsidRPr="00690920">
        <w:rPr>
          <w:sz w:val="24"/>
        </w:rPr>
        <w:t xml:space="preserve">In Part I of this </w:t>
      </w:r>
      <w:r>
        <w:rPr>
          <w:sz w:val="24"/>
        </w:rPr>
        <w:t xml:space="preserve">report, </w:t>
      </w:r>
      <w:r w:rsidRPr="00690920">
        <w:rPr>
          <w:sz w:val="24"/>
        </w:rPr>
        <w:t>we explain the main elements of the ECR Initiative, including its goals</w:t>
      </w:r>
      <w:r>
        <w:rPr>
          <w:sz w:val="24"/>
        </w:rPr>
        <w:t xml:space="preserve">, </w:t>
      </w:r>
      <w:r w:rsidRPr="00690920">
        <w:rPr>
          <w:sz w:val="24"/>
        </w:rPr>
        <w:t xml:space="preserve">justification, intended impacts, and status.  We also provide an overview of the U.S. export control system, including its </w:t>
      </w:r>
      <w:r>
        <w:rPr>
          <w:sz w:val="24"/>
        </w:rPr>
        <w:t xml:space="preserve">licensing and </w:t>
      </w:r>
      <w:r w:rsidRPr="00690920">
        <w:rPr>
          <w:sz w:val="24"/>
        </w:rPr>
        <w:t xml:space="preserve">enforcement functions.  We describe how the ECR Initiative has impacted government functions more broadly based on preliminary data.  </w:t>
      </w:r>
    </w:p>
    <w:p w14:paraId="50AEBAAD" w14:textId="77777777" w:rsidR="00337F50" w:rsidRPr="00690920" w:rsidRDefault="00337F50" w:rsidP="00337F50">
      <w:pPr>
        <w:spacing w:after="0" w:line="240" w:lineRule="auto"/>
        <w:rPr>
          <w:sz w:val="24"/>
        </w:rPr>
      </w:pPr>
    </w:p>
    <w:p w14:paraId="5A3C660F" w14:textId="572CA97B" w:rsidR="00337F50" w:rsidRPr="00690920" w:rsidRDefault="00337F50" w:rsidP="00337F50">
      <w:pPr>
        <w:spacing w:after="0" w:line="240" w:lineRule="auto"/>
        <w:rPr>
          <w:sz w:val="24"/>
        </w:rPr>
      </w:pPr>
      <w:r w:rsidRPr="00690920">
        <w:rPr>
          <w:sz w:val="24"/>
        </w:rPr>
        <w:lastRenderedPageBreak/>
        <w:t>Part II discusses the positive, negative, and neutral views of more than a dozen experts we interviewed about the effects of the reforms.  These off-the-record meetings included discussions with</w:t>
      </w:r>
      <w:r>
        <w:rPr>
          <w:sz w:val="24"/>
        </w:rPr>
        <w:t xml:space="preserve"> the following</w:t>
      </w:r>
      <w:r w:rsidRPr="00690920">
        <w:rPr>
          <w:sz w:val="24"/>
        </w:rPr>
        <w:t xml:space="preserve">: Obama administration officials </w:t>
      </w:r>
      <w:r>
        <w:rPr>
          <w:sz w:val="24"/>
        </w:rPr>
        <w:t xml:space="preserve">and other government personnel </w:t>
      </w:r>
      <w:r w:rsidRPr="00690920">
        <w:rPr>
          <w:sz w:val="24"/>
        </w:rPr>
        <w:t>(at the time of interviews)</w:t>
      </w:r>
      <w:r>
        <w:rPr>
          <w:sz w:val="24"/>
        </w:rPr>
        <w:t xml:space="preserve"> who were </w:t>
      </w:r>
      <w:r w:rsidRPr="00690920">
        <w:rPr>
          <w:sz w:val="24"/>
        </w:rPr>
        <w:t>instrumentally involved in implementing the ECR Initiative</w:t>
      </w:r>
      <w:r>
        <w:rPr>
          <w:sz w:val="24"/>
        </w:rPr>
        <w:t>,</w:t>
      </w:r>
      <w:r w:rsidRPr="00690920">
        <w:rPr>
          <w:sz w:val="24"/>
        </w:rPr>
        <w:t xml:space="preserve"> from the Department of Commerce, Department of State, and Department of Homeland Security; U.S. prosecutors; a former law enforcement official from Homeland Security Investigations; lawyers in private practices with former senior federal law enforcement and export control implementation experience; professional staff of members of Congress; a Congressional expert; and private sector representatives</w:t>
      </w:r>
      <w:r>
        <w:rPr>
          <w:sz w:val="24"/>
        </w:rPr>
        <w:t>.  This last group included:</w:t>
      </w:r>
      <w:r w:rsidRPr="00690920">
        <w:rPr>
          <w:sz w:val="24"/>
        </w:rPr>
        <w:t xml:space="preserve"> the former head of an industry association with senior experience in federal export control implementation</w:t>
      </w:r>
      <w:r>
        <w:rPr>
          <w:sz w:val="24"/>
        </w:rPr>
        <w:t>;</w:t>
      </w:r>
      <w:r w:rsidRPr="00690920">
        <w:rPr>
          <w:sz w:val="24"/>
        </w:rPr>
        <w:t xml:space="preserve"> an executive partner at a trade compliance group</w:t>
      </w:r>
      <w:r>
        <w:rPr>
          <w:sz w:val="24"/>
        </w:rPr>
        <w:t>;</w:t>
      </w:r>
      <w:r w:rsidRPr="00690920">
        <w:rPr>
          <w:sz w:val="24"/>
        </w:rPr>
        <w:t xml:space="preserve"> and a senior executive in trade compliance at a major international company headquartered in the United States.  </w:t>
      </w:r>
      <w:r w:rsidR="00035D0B">
        <w:rPr>
          <w:sz w:val="24"/>
        </w:rPr>
        <w:t xml:space="preserve">We also appreciate the </w:t>
      </w:r>
      <w:r w:rsidR="004B014D">
        <w:rPr>
          <w:sz w:val="24"/>
        </w:rPr>
        <w:t xml:space="preserve">informal </w:t>
      </w:r>
      <w:r w:rsidR="00035D0B">
        <w:rPr>
          <w:sz w:val="24"/>
        </w:rPr>
        <w:t xml:space="preserve">feedback of several Senate and House Congressional staff members who added importantly to our final </w:t>
      </w:r>
      <w:r w:rsidR="0066650B">
        <w:rPr>
          <w:sz w:val="24"/>
        </w:rPr>
        <w:t>version</w:t>
      </w:r>
      <w:r w:rsidR="00035D0B">
        <w:rPr>
          <w:sz w:val="24"/>
        </w:rPr>
        <w:t xml:space="preserve"> of this paper</w:t>
      </w:r>
      <w:r w:rsidR="004B014D">
        <w:rPr>
          <w:sz w:val="24"/>
        </w:rPr>
        <w:t xml:space="preserve"> during meetings in mid-2017</w:t>
      </w:r>
      <w:r w:rsidR="00035D0B">
        <w:rPr>
          <w:sz w:val="24"/>
        </w:rPr>
        <w:t xml:space="preserve">.  </w:t>
      </w:r>
      <w:r w:rsidRPr="00690920">
        <w:rPr>
          <w:sz w:val="24"/>
        </w:rPr>
        <w:t xml:space="preserve">We appreciate the candidness of </w:t>
      </w:r>
      <w:r w:rsidR="00035D0B">
        <w:rPr>
          <w:sz w:val="24"/>
        </w:rPr>
        <w:t xml:space="preserve">all of </w:t>
      </w:r>
      <w:r w:rsidRPr="00690920">
        <w:rPr>
          <w:sz w:val="24"/>
        </w:rPr>
        <w:t xml:space="preserve">these participants and that they allowed us to </w:t>
      </w:r>
      <w:r w:rsidR="00130759">
        <w:rPr>
          <w:sz w:val="24"/>
        </w:rPr>
        <w:t xml:space="preserve">better </w:t>
      </w:r>
      <w:r w:rsidRPr="00690920">
        <w:rPr>
          <w:sz w:val="24"/>
        </w:rPr>
        <w:t xml:space="preserve">understand the reforms and their impacts through each of their particular lenses of expertise.  </w:t>
      </w:r>
    </w:p>
    <w:p w14:paraId="5A24427C" w14:textId="77777777" w:rsidR="00337F50" w:rsidRPr="00690920" w:rsidRDefault="00337F50" w:rsidP="00337F50">
      <w:pPr>
        <w:spacing w:after="0" w:line="240" w:lineRule="auto"/>
        <w:rPr>
          <w:sz w:val="24"/>
        </w:rPr>
      </w:pPr>
    </w:p>
    <w:p w14:paraId="5B08D1A6" w14:textId="0103DC27" w:rsidR="00BD6C69" w:rsidRPr="00690920" w:rsidRDefault="00337F50" w:rsidP="00337F50">
      <w:pPr>
        <w:spacing w:after="0" w:line="240" w:lineRule="auto"/>
        <w:rPr>
          <w:sz w:val="24"/>
        </w:rPr>
      </w:pPr>
      <w:r w:rsidRPr="00690920">
        <w:rPr>
          <w:sz w:val="24"/>
        </w:rPr>
        <w:t xml:space="preserve">In Part III we offer policy solutions for mitigating the potential threats identified in Parts I and II that may have been opened by the reforms.  These solutions are aimed at better securing efforts to prevent the spread of proliferation-sensitive goods under a reformed U.S. export control system.  We also suggest ways for the Trump administration and Congress to further implement and strengthen the reforms.  </w:t>
      </w:r>
    </w:p>
    <w:p w14:paraId="6D472E49" w14:textId="77777777" w:rsidR="00337F50" w:rsidRDefault="00337F50" w:rsidP="00337F50">
      <w:pPr>
        <w:spacing w:after="0" w:line="240" w:lineRule="auto"/>
        <w:rPr>
          <w:sz w:val="24"/>
        </w:rPr>
      </w:pPr>
    </w:p>
    <w:p w14:paraId="5EC789A6" w14:textId="77777777" w:rsidR="00337F50" w:rsidRPr="00B34DD7" w:rsidRDefault="00337F50" w:rsidP="00337F50">
      <w:pPr>
        <w:spacing w:after="0" w:line="240" w:lineRule="auto"/>
        <w:rPr>
          <w:b/>
          <w:sz w:val="28"/>
        </w:rPr>
      </w:pPr>
      <w:r w:rsidRPr="00B34DD7">
        <w:rPr>
          <w:b/>
          <w:sz w:val="28"/>
        </w:rPr>
        <w:t xml:space="preserve">Highlights of the ECR </w:t>
      </w:r>
      <w:r>
        <w:rPr>
          <w:b/>
          <w:sz w:val="28"/>
        </w:rPr>
        <w:t xml:space="preserve">Initiative </w:t>
      </w:r>
      <w:r w:rsidRPr="00B34DD7">
        <w:rPr>
          <w:b/>
          <w:sz w:val="28"/>
        </w:rPr>
        <w:t>and Recommendations</w:t>
      </w:r>
    </w:p>
    <w:p w14:paraId="27F88B22" w14:textId="77777777" w:rsidR="00337F50" w:rsidRPr="00B34DD7" w:rsidRDefault="00337F50" w:rsidP="00337F50">
      <w:pPr>
        <w:spacing w:after="0" w:line="240" w:lineRule="auto"/>
        <w:rPr>
          <w:sz w:val="24"/>
        </w:rPr>
      </w:pPr>
    </w:p>
    <w:p w14:paraId="04FE6B6D" w14:textId="77777777" w:rsidR="00337F50" w:rsidRPr="00B34DD7" w:rsidRDefault="00337F50" w:rsidP="00337F50">
      <w:pPr>
        <w:spacing w:after="0" w:line="240" w:lineRule="auto"/>
        <w:rPr>
          <w:b/>
          <w:sz w:val="24"/>
        </w:rPr>
      </w:pPr>
      <w:r>
        <w:rPr>
          <w:b/>
          <w:sz w:val="24"/>
        </w:rPr>
        <w:t>Transfers of Goods from the United States Munitions List to the Commerce Control List</w:t>
      </w:r>
    </w:p>
    <w:p w14:paraId="2F6BE06F" w14:textId="77777777" w:rsidR="00337F50" w:rsidRDefault="00337F50" w:rsidP="00337F50">
      <w:pPr>
        <w:spacing w:after="0" w:line="240" w:lineRule="auto"/>
        <w:rPr>
          <w:sz w:val="24"/>
        </w:rPr>
      </w:pPr>
    </w:p>
    <w:p w14:paraId="588DBFC4" w14:textId="7E6E3BD1" w:rsidR="00337F50" w:rsidRPr="00387BAB" w:rsidRDefault="00337F50" w:rsidP="00337F50">
      <w:pPr>
        <w:spacing w:after="0" w:line="240" w:lineRule="auto"/>
        <w:rPr>
          <w:sz w:val="24"/>
        </w:rPr>
      </w:pPr>
      <w:r w:rsidRPr="004567E1">
        <w:rPr>
          <w:sz w:val="24"/>
        </w:rPr>
        <w:t xml:space="preserve">The </w:t>
      </w:r>
      <w:r>
        <w:rPr>
          <w:sz w:val="24"/>
        </w:rPr>
        <w:t xml:space="preserve">ECR Initiative involved the </w:t>
      </w:r>
      <w:r w:rsidRPr="004567E1">
        <w:rPr>
          <w:sz w:val="24"/>
        </w:rPr>
        <w:t xml:space="preserve">transfer of </w:t>
      </w:r>
      <w:r>
        <w:rPr>
          <w:sz w:val="24"/>
        </w:rPr>
        <w:t xml:space="preserve">thousands </w:t>
      </w:r>
      <w:r w:rsidRPr="004567E1">
        <w:rPr>
          <w:sz w:val="24"/>
        </w:rPr>
        <w:t>of items from the U</w:t>
      </w:r>
      <w:r>
        <w:rPr>
          <w:sz w:val="24"/>
        </w:rPr>
        <w:t>nited States</w:t>
      </w:r>
      <w:r w:rsidRPr="004567E1">
        <w:rPr>
          <w:sz w:val="24"/>
        </w:rPr>
        <w:t xml:space="preserve"> Munitions List (USML) under the </w:t>
      </w:r>
      <w:r w:rsidR="00682247">
        <w:rPr>
          <w:sz w:val="24"/>
        </w:rPr>
        <w:t xml:space="preserve">Arms Export Control Act’s (AECA) </w:t>
      </w:r>
      <w:r w:rsidRPr="004567E1">
        <w:rPr>
          <w:sz w:val="24"/>
        </w:rPr>
        <w:t>International Traffic in Arms Regulations (ITAR) and administered by the State Department</w:t>
      </w:r>
      <w:r>
        <w:rPr>
          <w:sz w:val="24"/>
        </w:rPr>
        <w:t>’s Directorate of Defense Trade Controls (DDTC)</w:t>
      </w:r>
      <w:r w:rsidRPr="004567E1">
        <w:rPr>
          <w:sz w:val="24"/>
        </w:rPr>
        <w:t xml:space="preserve">, to the Commerce Control List (CCL) under the Export Administration Regulations (EAR), </w:t>
      </w:r>
      <w:r>
        <w:rPr>
          <w:sz w:val="24"/>
        </w:rPr>
        <w:t xml:space="preserve">which is </w:t>
      </w:r>
      <w:r w:rsidRPr="004567E1">
        <w:rPr>
          <w:sz w:val="24"/>
        </w:rPr>
        <w:t>administered by the Commerce Department</w:t>
      </w:r>
      <w:r>
        <w:rPr>
          <w:sz w:val="24"/>
        </w:rPr>
        <w:t>’s Bureau of Industry and Security (BIS)</w:t>
      </w:r>
      <w:r w:rsidRPr="004567E1">
        <w:rPr>
          <w:sz w:val="24"/>
        </w:rPr>
        <w:t xml:space="preserve">.  </w:t>
      </w:r>
      <w:r w:rsidR="00682247">
        <w:rPr>
          <w:sz w:val="24"/>
        </w:rPr>
        <w:t xml:space="preserve">The EAR is maintained by the president’s annual renewal of the state of emergency under the </w:t>
      </w:r>
      <w:r w:rsidR="00682247" w:rsidRPr="003004E0">
        <w:rPr>
          <w:sz w:val="24"/>
        </w:rPr>
        <w:t>International Emergency Economic Powers Act (IEEPA)</w:t>
      </w:r>
      <w:r w:rsidR="00682247">
        <w:rPr>
          <w:sz w:val="24"/>
        </w:rPr>
        <w:t xml:space="preserve"> </w:t>
      </w:r>
      <w:r w:rsidR="00F13ABB">
        <w:rPr>
          <w:sz w:val="24"/>
        </w:rPr>
        <w:t xml:space="preserve">following the expiration in 2001 of the Export Administration Act (EAA).  </w:t>
      </w:r>
      <w:r w:rsidRPr="004567E1">
        <w:rPr>
          <w:sz w:val="24"/>
        </w:rPr>
        <w:t xml:space="preserve">The CCL allows for the more flexible export of </w:t>
      </w:r>
      <w:r>
        <w:rPr>
          <w:sz w:val="24"/>
        </w:rPr>
        <w:t xml:space="preserve">former </w:t>
      </w:r>
      <w:r w:rsidRPr="004567E1">
        <w:rPr>
          <w:sz w:val="24"/>
        </w:rPr>
        <w:t xml:space="preserve">USML items </w:t>
      </w:r>
      <w:r>
        <w:rPr>
          <w:sz w:val="24"/>
        </w:rPr>
        <w:t>that</w:t>
      </w:r>
      <w:r w:rsidRPr="004567E1">
        <w:rPr>
          <w:sz w:val="24"/>
        </w:rPr>
        <w:t xml:space="preserve"> the government deemed to be not worthy of the strictest control.  The EAR </w:t>
      </w:r>
      <w:r>
        <w:rPr>
          <w:sz w:val="24"/>
        </w:rPr>
        <w:t xml:space="preserve">also </w:t>
      </w:r>
      <w:r w:rsidRPr="004567E1">
        <w:rPr>
          <w:sz w:val="24"/>
        </w:rPr>
        <w:t xml:space="preserve">allows for </w:t>
      </w:r>
      <w:r>
        <w:rPr>
          <w:sz w:val="24"/>
        </w:rPr>
        <w:t xml:space="preserve">the unlicensed </w:t>
      </w:r>
      <w:r w:rsidRPr="004567E1">
        <w:rPr>
          <w:sz w:val="24"/>
        </w:rPr>
        <w:t>export of certain categories of goods to country groups, whereas the ITAR does not specify this ability</w:t>
      </w:r>
      <w:r>
        <w:rPr>
          <w:sz w:val="24"/>
        </w:rPr>
        <w:t>.</w:t>
      </w:r>
      <w:r w:rsidR="00035D0B">
        <w:rPr>
          <w:sz w:val="24"/>
        </w:rPr>
        <w:t xml:space="preserve">  The ITAR as administered by the State Department </w:t>
      </w:r>
      <w:r w:rsidR="00063DBC">
        <w:rPr>
          <w:sz w:val="24"/>
        </w:rPr>
        <w:t xml:space="preserve">usefully </w:t>
      </w:r>
      <w:r w:rsidR="00035D0B">
        <w:rPr>
          <w:sz w:val="24"/>
        </w:rPr>
        <w:t xml:space="preserve">allows the Secretary of State to weigh in on transfers of the most sensitive military items as to their impact on foreign policy and </w:t>
      </w:r>
      <w:r w:rsidR="004B014D">
        <w:rPr>
          <w:sz w:val="24"/>
        </w:rPr>
        <w:t>national security</w:t>
      </w:r>
      <w:r w:rsidR="00035D0B">
        <w:rPr>
          <w:sz w:val="24"/>
        </w:rPr>
        <w:t xml:space="preserve"> objectives. </w:t>
      </w:r>
    </w:p>
    <w:p w14:paraId="510299F2" w14:textId="77777777" w:rsidR="00337F50" w:rsidRDefault="00337F50" w:rsidP="00337F50">
      <w:pPr>
        <w:spacing w:after="0" w:line="240" w:lineRule="auto"/>
        <w:rPr>
          <w:sz w:val="24"/>
        </w:rPr>
      </w:pPr>
      <w:r w:rsidRPr="004567E1">
        <w:rPr>
          <w:sz w:val="24"/>
        </w:rPr>
        <w:t xml:space="preserve">   </w:t>
      </w:r>
    </w:p>
    <w:p w14:paraId="6BD8A749" w14:textId="676EC499" w:rsidR="00337F50" w:rsidRDefault="00337F50" w:rsidP="00337F50">
      <w:pPr>
        <w:spacing w:after="0" w:line="240" w:lineRule="auto"/>
        <w:rPr>
          <w:sz w:val="24"/>
        </w:rPr>
      </w:pPr>
      <w:r w:rsidRPr="004567E1">
        <w:rPr>
          <w:sz w:val="24"/>
        </w:rPr>
        <w:t xml:space="preserve">A substantial part of the ECR Initiative involved </w:t>
      </w:r>
      <w:r>
        <w:rPr>
          <w:sz w:val="24"/>
        </w:rPr>
        <w:t xml:space="preserve">an elaborate bureaucratic and time intensive process of reviewing and </w:t>
      </w:r>
      <w:r w:rsidRPr="004567E1">
        <w:rPr>
          <w:sz w:val="24"/>
        </w:rPr>
        <w:t xml:space="preserve">moving </w:t>
      </w:r>
      <w:r>
        <w:rPr>
          <w:sz w:val="24"/>
        </w:rPr>
        <w:t xml:space="preserve">individual </w:t>
      </w:r>
      <w:r w:rsidRPr="004567E1">
        <w:rPr>
          <w:sz w:val="24"/>
        </w:rPr>
        <w:t>goods from the USML to the CCL.  Th</w:t>
      </w:r>
      <w:r>
        <w:rPr>
          <w:sz w:val="24"/>
        </w:rPr>
        <w:t xml:space="preserve">is </w:t>
      </w:r>
      <w:r w:rsidRPr="004567E1">
        <w:rPr>
          <w:sz w:val="24"/>
        </w:rPr>
        <w:t>process was thorough</w:t>
      </w:r>
      <w:r w:rsidR="004B014D">
        <w:rPr>
          <w:sz w:val="24"/>
        </w:rPr>
        <w:t>,</w:t>
      </w:r>
      <w:r w:rsidRPr="004567E1">
        <w:rPr>
          <w:sz w:val="24"/>
        </w:rPr>
        <w:t xml:space="preserve"> technically rigorous</w:t>
      </w:r>
      <w:r w:rsidR="004B014D">
        <w:rPr>
          <w:sz w:val="24"/>
        </w:rPr>
        <w:t>,</w:t>
      </w:r>
      <w:r w:rsidR="00063DBC">
        <w:rPr>
          <w:sz w:val="24"/>
        </w:rPr>
        <w:t xml:space="preserve"> and involved what is often pointed to</w:t>
      </w:r>
      <w:r w:rsidR="004B014D">
        <w:rPr>
          <w:sz w:val="24"/>
        </w:rPr>
        <w:t xml:space="preserve"> as unprecedented </w:t>
      </w:r>
      <w:r w:rsidR="004B014D">
        <w:rPr>
          <w:sz w:val="24"/>
        </w:rPr>
        <w:lastRenderedPageBreak/>
        <w:t>interagency collaboration</w:t>
      </w:r>
      <w:r w:rsidRPr="004567E1">
        <w:rPr>
          <w:sz w:val="24"/>
        </w:rPr>
        <w:t xml:space="preserve">.  The effort required the entirety of six years of the reforms, or from 2010 to 2016.  </w:t>
      </w:r>
    </w:p>
    <w:p w14:paraId="71969B92" w14:textId="77777777" w:rsidR="00337F50" w:rsidRDefault="00337F50" w:rsidP="00337F50">
      <w:pPr>
        <w:spacing w:after="0" w:line="240" w:lineRule="auto"/>
        <w:rPr>
          <w:sz w:val="24"/>
        </w:rPr>
      </w:pPr>
    </w:p>
    <w:p w14:paraId="75F431D3" w14:textId="4C8D9200" w:rsidR="00F63049" w:rsidRDefault="00337F50" w:rsidP="00337F50">
      <w:pPr>
        <w:spacing w:after="0" w:line="240" w:lineRule="auto"/>
        <w:rPr>
          <w:sz w:val="24"/>
        </w:rPr>
      </w:pPr>
      <w:r>
        <w:rPr>
          <w:sz w:val="24"/>
        </w:rPr>
        <w:t>Nonetheless, o</w:t>
      </w:r>
      <w:r w:rsidRPr="004567E1">
        <w:rPr>
          <w:sz w:val="24"/>
        </w:rPr>
        <w:t xml:space="preserve">n balance, we find that the transfer of goods from the USML to the CCL represented a weakening of controls.  This is due in part to the number of </w:t>
      </w:r>
      <w:r>
        <w:rPr>
          <w:sz w:val="24"/>
        </w:rPr>
        <w:t xml:space="preserve">licensing </w:t>
      </w:r>
      <w:r w:rsidRPr="004567E1">
        <w:rPr>
          <w:sz w:val="24"/>
        </w:rPr>
        <w:t>exceptions</w:t>
      </w:r>
      <w:r>
        <w:rPr>
          <w:sz w:val="24"/>
        </w:rPr>
        <w:t xml:space="preserve">, or terms under which an entity does not have to obtain a U.S. government license, that are available on the CCL.  In addition, some of the exceptions </w:t>
      </w:r>
      <w:r w:rsidRPr="004567E1">
        <w:rPr>
          <w:sz w:val="24"/>
        </w:rPr>
        <w:t xml:space="preserve">include </w:t>
      </w:r>
      <w:r>
        <w:rPr>
          <w:sz w:val="24"/>
        </w:rPr>
        <w:t xml:space="preserve">well-known </w:t>
      </w:r>
      <w:r w:rsidRPr="004567E1">
        <w:rPr>
          <w:sz w:val="24"/>
        </w:rPr>
        <w:t xml:space="preserve">countries of transit concern such as Turkey.  </w:t>
      </w:r>
      <w:r>
        <w:rPr>
          <w:sz w:val="24"/>
        </w:rPr>
        <w:t xml:space="preserve">Overall, there is a broad conception that goods on </w:t>
      </w:r>
      <w:r w:rsidRPr="004567E1">
        <w:rPr>
          <w:sz w:val="24"/>
        </w:rPr>
        <w:t xml:space="preserve">the CCL are controlled less effectively than those on the USML.  </w:t>
      </w:r>
      <w:r>
        <w:rPr>
          <w:sz w:val="24"/>
        </w:rPr>
        <w:t>An example of this</w:t>
      </w:r>
      <w:r w:rsidRPr="004567E1">
        <w:rPr>
          <w:sz w:val="24"/>
        </w:rPr>
        <w:t xml:space="preserve"> is the fact that categories 1-3 of the USML covering firearms, artillery, and ammunition were not transferred to the CCL due to concern that doing so could lead to the proliferation of firearms internationally.  Federal law enforcement agencies vehemently opposed the transfer of these items to the CCL due to fears that they would spread more rapidly</w:t>
      </w:r>
      <w:r w:rsidR="001340BA">
        <w:rPr>
          <w:sz w:val="24"/>
        </w:rPr>
        <w:t xml:space="preserve"> or </w:t>
      </w:r>
      <w:r w:rsidR="00035D0B">
        <w:rPr>
          <w:sz w:val="24"/>
        </w:rPr>
        <w:t>be re-transferred to unintended end users</w:t>
      </w:r>
      <w:r w:rsidR="0066650B">
        <w:rPr>
          <w:sz w:val="24"/>
        </w:rPr>
        <w:t>.  O</w:t>
      </w:r>
      <w:r w:rsidR="00035D0B">
        <w:rPr>
          <w:sz w:val="24"/>
        </w:rPr>
        <w:t xml:space="preserve">verall, </w:t>
      </w:r>
      <w:r w:rsidR="00063DBC">
        <w:rPr>
          <w:sz w:val="24"/>
        </w:rPr>
        <w:t>the</w:t>
      </w:r>
      <w:r w:rsidR="00130759">
        <w:rPr>
          <w:sz w:val="24"/>
        </w:rPr>
        <w:t>y feared that the</w:t>
      </w:r>
      <w:r w:rsidR="00063DBC">
        <w:rPr>
          <w:sz w:val="24"/>
        </w:rPr>
        <w:t xml:space="preserve"> transfers would </w:t>
      </w:r>
      <w:r w:rsidRPr="004567E1">
        <w:rPr>
          <w:sz w:val="24"/>
        </w:rPr>
        <w:t xml:space="preserve">complicate national and international security objectives. </w:t>
      </w:r>
      <w:r w:rsidR="00F63049">
        <w:rPr>
          <w:sz w:val="24"/>
        </w:rPr>
        <w:t xml:space="preserve"> </w:t>
      </w:r>
    </w:p>
    <w:p w14:paraId="0B5A3DEE" w14:textId="77777777" w:rsidR="00F63049" w:rsidRDefault="00F63049" w:rsidP="00337F50">
      <w:pPr>
        <w:spacing w:after="0" w:line="240" w:lineRule="auto"/>
        <w:rPr>
          <w:sz w:val="24"/>
        </w:rPr>
      </w:pPr>
    </w:p>
    <w:p w14:paraId="39DB1A37" w14:textId="7BAECB14" w:rsidR="00337F50" w:rsidRPr="004567E1" w:rsidRDefault="00F63049" w:rsidP="00337F50">
      <w:pPr>
        <w:spacing w:after="0" w:line="240" w:lineRule="auto"/>
        <w:rPr>
          <w:sz w:val="24"/>
        </w:rPr>
      </w:pPr>
      <w:r>
        <w:rPr>
          <w:sz w:val="24"/>
        </w:rPr>
        <w:t xml:space="preserve">In addition, some of the firearms prepared for transfer are inherently deadly weapons that should not be in the hands of U.S. adversaries or those who would use them for their own </w:t>
      </w:r>
      <w:r w:rsidR="001340BA">
        <w:rPr>
          <w:sz w:val="24"/>
        </w:rPr>
        <w:t>nefarious</w:t>
      </w:r>
      <w:r>
        <w:rPr>
          <w:sz w:val="24"/>
        </w:rPr>
        <w:t xml:space="preserve"> objectives, including in civil wars or </w:t>
      </w:r>
      <w:r w:rsidR="0086037A">
        <w:rPr>
          <w:sz w:val="24"/>
        </w:rPr>
        <w:t>to violently put down domestic uprisings</w:t>
      </w:r>
      <w:r>
        <w:rPr>
          <w:sz w:val="24"/>
        </w:rPr>
        <w:t xml:space="preserve">.  </w:t>
      </w:r>
      <w:r w:rsidR="00063DBC">
        <w:rPr>
          <w:sz w:val="24"/>
        </w:rPr>
        <w:t xml:space="preserve">It is worth noting that Turkey is in the midst of an authoritarian crackdown and may be seeking weapons and other sensitive items for </w:t>
      </w:r>
      <w:r w:rsidR="001340BA">
        <w:rPr>
          <w:sz w:val="24"/>
        </w:rPr>
        <w:t xml:space="preserve">such </w:t>
      </w:r>
      <w:r w:rsidR="00063DBC">
        <w:rPr>
          <w:sz w:val="24"/>
        </w:rPr>
        <w:t xml:space="preserve">use.  The planned list transfers </w:t>
      </w:r>
      <w:r>
        <w:rPr>
          <w:sz w:val="24"/>
        </w:rPr>
        <w:t xml:space="preserve">include high caliber sniper rifles and weapons that could be later modified to render them even more deadly.  </w:t>
      </w:r>
      <w:r w:rsidR="00B36BC1">
        <w:rPr>
          <w:sz w:val="24"/>
        </w:rPr>
        <w:t xml:space="preserve">They could also be exported to actors that would seek to use them against U.S. troops in conflict situations.  </w:t>
      </w:r>
      <w:r>
        <w:rPr>
          <w:sz w:val="24"/>
        </w:rPr>
        <w:t xml:space="preserve">The </w:t>
      </w:r>
      <w:r w:rsidR="00582F6A">
        <w:rPr>
          <w:sz w:val="24"/>
        </w:rPr>
        <w:t xml:space="preserve">new administration needs to </w:t>
      </w:r>
      <w:r w:rsidR="00063DBC">
        <w:rPr>
          <w:sz w:val="24"/>
        </w:rPr>
        <w:t>ask</w:t>
      </w:r>
      <w:r>
        <w:rPr>
          <w:sz w:val="24"/>
        </w:rPr>
        <w:t xml:space="preserve">: What beneficial purpose would the transfers serve?  </w:t>
      </w:r>
      <w:r w:rsidR="0066650B">
        <w:rPr>
          <w:sz w:val="24"/>
        </w:rPr>
        <w:t xml:space="preserve">Some have argued for </w:t>
      </w:r>
      <w:r>
        <w:rPr>
          <w:sz w:val="24"/>
        </w:rPr>
        <w:t>the transfers as export promotion, but we would urge the administration to ask</w:t>
      </w:r>
      <w:r w:rsidR="00063DBC">
        <w:rPr>
          <w:sz w:val="24"/>
        </w:rPr>
        <w:t xml:space="preserve"> what </w:t>
      </w:r>
      <w:r w:rsidR="0066650B">
        <w:rPr>
          <w:sz w:val="24"/>
        </w:rPr>
        <w:t>security risk this poses</w:t>
      </w:r>
      <w:r w:rsidR="00063DBC">
        <w:rPr>
          <w:sz w:val="24"/>
        </w:rPr>
        <w:t>.</w:t>
      </w:r>
    </w:p>
    <w:p w14:paraId="2589724B" w14:textId="77777777" w:rsidR="00337F50" w:rsidRDefault="00337F50" w:rsidP="00337F50">
      <w:pPr>
        <w:spacing w:after="0" w:line="240" w:lineRule="auto"/>
        <w:rPr>
          <w:sz w:val="24"/>
        </w:rPr>
      </w:pPr>
    </w:p>
    <w:p w14:paraId="24F27792" w14:textId="7E868B55" w:rsidR="00337F50" w:rsidRPr="00E00F13" w:rsidRDefault="00F63049" w:rsidP="00337F50">
      <w:pPr>
        <w:spacing w:after="0" w:line="240" w:lineRule="auto"/>
        <w:rPr>
          <w:sz w:val="24"/>
        </w:rPr>
      </w:pPr>
      <w:r>
        <w:rPr>
          <w:sz w:val="24"/>
        </w:rPr>
        <w:t xml:space="preserve">We understand that the categories 1-3 transfers appear imminently prepared for completion by the State Department.  We </w:t>
      </w:r>
      <w:r w:rsidR="00063DBC">
        <w:rPr>
          <w:sz w:val="24"/>
        </w:rPr>
        <w:t xml:space="preserve">would </w:t>
      </w:r>
      <w:r>
        <w:rPr>
          <w:sz w:val="24"/>
        </w:rPr>
        <w:t xml:space="preserve">urge Congress and the administration to </w:t>
      </w:r>
      <w:r w:rsidR="00063DBC">
        <w:rPr>
          <w:sz w:val="24"/>
        </w:rPr>
        <w:t xml:space="preserve">quickly </w:t>
      </w:r>
      <w:r>
        <w:rPr>
          <w:sz w:val="24"/>
        </w:rPr>
        <w:t xml:space="preserve">become involved and halt the effort, </w:t>
      </w:r>
      <w:r w:rsidR="00337F50" w:rsidRPr="00E00F13">
        <w:rPr>
          <w:sz w:val="24"/>
        </w:rPr>
        <w:t xml:space="preserve">given the extent of concerns.  Moving forward with the transfers appears risky </w:t>
      </w:r>
      <w:r w:rsidR="00063DBC">
        <w:rPr>
          <w:sz w:val="24"/>
        </w:rPr>
        <w:t>and it</w:t>
      </w:r>
      <w:r w:rsidR="004B014D">
        <w:rPr>
          <w:sz w:val="24"/>
        </w:rPr>
        <w:t xml:space="preserve"> would also diminish the State Department’s ability to weigh in on the security impact of arms related transfers.  </w:t>
      </w:r>
      <w:r>
        <w:rPr>
          <w:sz w:val="24"/>
        </w:rPr>
        <w:t xml:space="preserve">At the very least, </w:t>
      </w:r>
      <w:r w:rsidR="004B014D">
        <w:rPr>
          <w:sz w:val="24"/>
        </w:rPr>
        <w:t xml:space="preserve">if they are transferred, </w:t>
      </w:r>
      <w:r>
        <w:rPr>
          <w:sz w:val="24"/>
        </w:rPr>
        <w:t xml:space="preserve">some of the most deadly weapons should </w:t>
      </w:r>
      <w:r w:rsidR="009A26B7">
        <w:rPr>
          <w:sz w:val="24"/>
        </w:rPr>
        <w:t xml:space="preserve">require stricter controls and </w:t>
      </w:r>
      <w:r>
        <w:rPr>
          <w:sz w:val="24"/>
        </w:rPr>
        <w:t>n</w:t>
      </w:r>
      <w:r w:rsidR="00063DBC">
        <w:rPr>
          <w:sz w:val="24"/>
        </w:rPr>
        <w:t>ot be granted eligibility for license</w:t>
      </w:r>
      <w:r>
        <w:rPr>
          <w:sz w:val="24"/>
        </w:rPr>
        <w:t xml:space="preserve"> exceptions on the CCL.   </w:t>
      </w:r>
      <w:r w:rsidR="00337F50" w:rsidRPr="00E00F13">
        <w:rPr>
          <w:sz w:val="24"/>
        </w:rPr>
        <w:t xml:space="preserve">  </w:t>
      </w:r>
    </w:p>
    <w:p w14:paraId="04E1EB18" w14:textId="77777777" w:rsidR="00337F50" w:rsidRPr="004567E1" w:rsidRDefault="00337F50" w:rsidP="00337F50">
      <w:pPr>
        <w:spacing w:after="0" w:line="240" w:lineRule="auto"/>
        <w:rPr>
          <w:sz w:val="24"/>
        </w:rPr>
      </w:pPr>
    </w:p>
    <w:p w14:paraId="6A049D08" w14:textId="47A64C67" w:rsidR="00337F50" w:rsidRPr="004567E1" w:rsidRDefault="00337F50" w:rsidP="00337F50">
      <w:pPr>
        <w:spacing w:after="0" w:line="240" w:lineRule="auto"/>
        <w:rPr>
          <w:sz w:val="24"/>
        </w:rPr>
      </w:pPr>
      <w:r w:rsidRPr="004567E1">
        <w:rPr>
          <w:sz w:val="24"/>
        </w:rPr>
        <w:t xml:space="preserve">A major objective of the Obama administration was to reduce the number of items on the USML in order to allow more time and resources for officials to scrutinize export requests for the remaining goods on that list.  </w:t>
      </w:r>
      <w:r>
        <w:rPr>
          <w:sz w:val="24"/>
        </w:rPr>
        <w:t xml:space="preserve">More scrutiny is a worthwhile goal.  </w:t>
      </w:r>
      <w:r w:rsidRPr="004567E1">
        <w:rPr>
          <w:sz w:val="24"/>
        </w:rPr>
        <w:t xml:space="preserve">However, </w:t>
      </w:r>
      <w:r w:rsidR="00DA2CE7">
        <w:rPr>
          <w:sz w:val="24"/>
        </w:rPr>
        <w:t xml:space="preserve">as stated above, </w:t>
      </w:r>
      <w:r w:rsidRPr="004567E1">
        <w:rPr>
          <w:sz w:val="24"/>
        </w:rPr>
        <w:t xml:space="preserve">it is difficult to see how the administration’s pledge to erect “higher fences” around those remaining “crown jewels” has </w:t>
      </w:r>
      <w:r w:rsidR="00A34FC9">
        <w:rPr>
          <w:sz w:val="24"/>
        </w:rPr>
        <w:t>been accomplished</w:t>
      </w:r>
      <w:r w:rsidR="00526EDB">
        <w:rPr>
          <w:sz w:val="24"/>
        </w:rPr>
        <w:t>.</w:t>
      </w:r>
      <w:r w:rsidRPr="004567E1">
        <w:rPr>
          <w:sz w:val="24"/>
        </w:rPr>
        <w:t xml:space="preserve">  In fact, the administration </w:t>
      </w:r>
      <w:r w:rsidR="000856D4">
        <w:rPr>
          <w:sz w:val="24"/>
        </w:rPr>
        <w:t xml:space="preserve">appears to have </w:t>
      </w:r>
      <w:r w:rsidRPr="004567E1">
        <w:rPr>
          <w:sz w:val="24"/>
        </w:rPr>
        <w:t xml:space="preserve">devoted little effort to </w:t>
      </w:r>
      <w:r w:rsidR="000856D4">
        <w:rPr>
          <w:sz w:val="24"/>
        </w:rPr>
        <w:t xml:space="preserve">developing enhanced protection of the items remaining on the USML. </w:t>
      </w:r>
      <w:r w:rsidR="001340BA">
        <w:rPr>
          <w:sz w:val="24"/>
        </w:rPr>
        <w:t xml:space="preserve"> </w:t>
      </w:r>
      <w:r w:rsidRPr="004567E1">
        <w:rPr>
          <w:sz w:val="24"/>
        </w:rPr>
        <w:t xml:space="preserve">Nothing in practice was done to strengthen the controls on the USML side, </w:t>
      </w:r>
      <w:r>
        <w:rPr>
          <w:sz w:val="24"/>
        </w:rPr>
        <w:t xml:space="preserve">or for that matter, controls for those goods already on the CCL, </w:t>
      </w:r>
      <w:r w:rsidRPr="004567E1">
        <w:rPr>
          <w:sz w:val="24"/>
        </w:rPr>
        <w:t xml:space="preserve">while placing more goods on the CCL has led to an increase of exports of </w:t>
      </w:r>
      <w:r w:rsidR="00063DBC">
        <w:rPr>
          <w:sz w:val="24"/>
        </w:rPr>
        <w:t xml:space="preserve">thousands of </w:t>
      </w:r>
      <w:r w:rsidRPr="004567E1">
        <w:rPr>
          <w:sz w:val="24"/>
        </w:rPr>
        <w:t>sensitive items</w:t>
      </w:r>
      <w:r w:rsidR="00DA2CE7">
        <w:rPr>
          <w:sz w:val="24"/>
        </w:rPr>
        <w:t xml:space="preserve"> </w:t>
      </w:r>
      <w:r w:rsidR="00F6190A">
        <w:rPr>
          <w:sz w:val="24"/>
        </w:rPr>
        <w:t>that alone are</w:t>
      </w:r>
      <w:r w:rsidR="00063DBC">
        <w:rPr>
          <w:sz w:val="24"/>
        </w:rPr>
        <w:t xml:space="preserve"> typically</w:t>
      </w:r>
      <w:r w:rsidR="00F6190A">
        <w:rPr>
          <w:sz w:val="24"/>
        </w:rPr>
        <w:t xml:space="preserve"> innocuous but </w:t>
      </w:r>
      <w:r w:rsidR="00063DBC">
        <w:rPr>
          <w:sz w:val="24"/>
        </w:rPr>
        <w:t xml:space="preserve">have dual uses </w:t>
      </w:r>
      <w:r w:rsidR="00DA2CE7">
        <w:rPr>
          <w:sz w:val="24"/>
        </w:rPr>
        <w:t xml:space="preserve">in </w:t>
      </w:r>
      <w:r w:rsidR="009A26B7">
        <w:rPr>
          <w:sz w:val="24"/>
        </w:rPr>
        <w:t xml:space="preserve">outfitting </w:t>
      </w:r>
      <w:r w:rsidR="00DA2CE7">
        <w:rPr>
          <w:sz w:val="24"/>
        </w:rPr>
        <w:t>military systems and equipment</w:t>
      </w:r>
      <w:r>
        <w:rPr>
          <w:sz w:val="24"/>
        </w:rPr>
        <w:t>.  T</w:t>
      </w:r>
      <w:r w:rsidRPr="004567E1">
        <w:rPr>
          <w:sz w:val="24"/>
        </w:rPr>
        <w:t xml:space="preserve">he effects of this deregulation are </w:t>
      </w:r>
      <w:r>
        <w:rPr>
          <w:sz w:val="24"/>
        </w:rPr>
        <w:t xml:space="preserve">still </w:t>
      </w:r>
      <w:r w:rsidRPr="004567E1">
        <w:rPr>
          <w:sz w:val="24"/>
        </w:rPr>
        <w:t xml:space="preserve">not </w:t>
      </w:r>
      <w:r w:rsidRPr="004567E1">
        <w:rPr>
          <w:sz w:val="24"/>
        </w:rPr>
        <w:lastRenderedPageBreak/>
        <w:t>adequately understood.  Some loopholes in the form of general licensing and other exceptions also could have been addressed</w:t>
      </w:r>
      <w:r>
        <w:rPr>
          <w:sz w:val="24"/>
        </w:rPr>
        <w:t>,</w:t>
      </w:r>
      <w:r w:rsidRPr="004567E1">
        <w:rPr>
          <w:sz w:val="24"/>
        </w:rPr>
        <w:t xml:space="preserve"> but were not</w:t>
      </w:r>
      <w:r w:rsidR="001340BA">
        <w:rPr>
          <w:sz w:val="24"/>
        </w:rPr>
        <w:t>,</w:t>
      </w:r>
      <w:r w:rsidRPr="004567E1">
        <w:rPr>
          <w:sz w:val="24"/>
        </w:rPr>
        <w:t xml:space="preserve"> under the reforms.  </w:t>
      </w:r>
    </w:p>
    <w:p w14:paraId="4E092747" w14:textId="77777777" w:rsidR="00337F50" w:rsidRPr="004567E1" w:rsidRDefault="00337F50" w:rsidP="00337F50">
      <w:pPr>
        <w:spacing w:after="0" w:line="240" w:lineRule="auto"/>
        <w:rPr>
          <w:sz w:val="24"/>
        </w:rPr>
      </w:pPr>
    </w:p>
    <w:p w14:paraId="5034B3CC" w14:textId="716F4B1F" w:rsidR="00337F50" w:rsidRDefault="00063DBC" w:rsidP="00337F50">
      <w:pPr>
        <w:spacing w:after="0" w:line="240" w:lineRule="auto"/>
        <w:rPr>
          <w:sz w:val="24"/>
        </w:rPr>
      </w:pPr>
      <w:r>
        <w:rPr>
          <w:sz w:val="24"/>
        </w:rPr>
        <w:t>G</w:t>
      </w:r>
      <w:r w:rsidR="00337F50" w:rsidRPr="004567E1">
        <w:rPr>
          <w:sz w:val="24"/>
        </w:rPr>
        <w:t xml:space="preserve">iven the time and amount of effort involved, </w:t>
      </w:r>
      <w:r>
        <w:rPr>
          <w:sz w:val="24"/>
        </w:rPr>
        <w:t xml:space="preserve">however, </w:t>
      </w:r>
      <w:r w:rsidR="00337F50" w:rsidRPr="004567E1">
        <w:rPr>
          <w:sz w:val="24"/>
        </w:rPr>
        <w:t xml:space="preserve">there would be little technical justification to move goods back to the USML from the CCL unless there is overriding evidence of the need for such transfers.  If studies and evidence of problems find that certain items should go back to the USML, this could be considered.  A potential tightening of </w:t>
      </w:r>
      <w:r w:rsidR="0072128B">
        <w:rPr>
          <w:sz w:val="24"/>
        </w:rPr>
        <w:t xml:space="preserve">the </w:t>
      </w:r>
      <w:r w:rsidR="00337F50" w:rsidRPr="004567E1">
        <w:rPr>
          <w:sz w:val="24"/>
        </w:rPr>
        <w:t xml:space="preserve">licensing </w:t>
      </w:r>
      <w:r w:rsidR="0072128B">
        <w:rPr>
          <w:sz w:val="24"/>
        </w:rPr>
        <w:t xml:space="preserve">process </w:t>
      </w:r>
      <w:r w:rsidR="00337F50" w:rsidRPr="004567E1">
        <w:rPr>
          <w:sz w:val="24"/>
        </w:rPr>
        <w:t xml:space="preserve">and </w:t>
      </w:r>
      <w:r w:rsidR="0072128B">
        <w:rPr>
          <w:sz w:val="24"/>
        </w:rPr>
        <w:t xml:space="preserve">reduction in the number of </w:t>
      </w:r>
      <w:r w:rsidR="00130759">
        <w:rPr>
          <w:sz w:val="24"/>
        </w:rPr>
        <w:t xml:space="preserve">goods allowed </w:t>
      </w:r>
      <w:r w:rsidR="00337F50" w:rsidRPr="004567E1">
        <w:rPr>
          <w:sz w:val="24"/>
        </w:rPr>
        <w:t>exceptions by the Commerce Department may be warranted</w:t>
      </w:r>
      <w:r w:rsidR="009A26B7">
        <w:rPr>
          <w:sz w:val="24"/>
        </w:rPr>
        <w:t xml:space="preserve"> as well</w:t>
      </w:r>
      <w:r w:rsidR="00A34759">
        <w:rPr>
          <w:sz w:val="24"/>
        </w:rPr>
        <w:t xml:space="preserve"> as adding additional criteria for making decisions about </w:t>
      </w:r>
      <w:r w:rsidR="009A26B7">
        <w:rPr>
          <w:sz w:val="24"/>
        </w:rPr>
        <w:t xml:space="preserve">the control status of </w:t>
      </w:r>
      <w:r w:rsidR="00A34759">
        <w:rPr>
          <w:sz w:val="24"/>
        </w:rPr>
        <w:t>exports</w:t>
      </w:r>
      <w:r w:rsidR="00337F50" w:rsidRPr="004567E1">
        <w:rPr>
          <w:sz w:val="24"/>
        </w:rPr>
        <w:t>.  In general, the effects of these transfers require intensive governmental studies as to their effects on U.S. and international security</w:t>
      </w:r>
      <w:r w:rsidR="00337F50">
        <w:rPr>
          <w:sz w:val="24"/>
        </w:rPr>
        <w:t>.</w:t>
      </w:r>
    </w:p>
    <w:p w14:paraId="10E26D42" w14:textId="77777777" w:rsidR="00337F50" w:rsidRPr="004567E1" w:rsidRDefault="00337F50" w:rsidP="00337F50">
      <w:pPr>
        <w:spacing w:after="0" w:line="240" w:lineRule="auto"/>
        <w:rPr>
          <w:sz w:val="24"/>
        </w:rPr>
      </w:pPr>
    </w:p>
    <w:p w14:paraId="59862FC7" w14:textId="77777777" w:rsidR="00337F50" w:rsidRPr="00787D78" w:rsidRDefault="00337F50" w:rsidP="00337F50">
      <w:pPr>
        <w:spacing w:after="0" w:line="240" w:lineRule="auto"/>
        <w:rPr>
          <w:sz w:val="24"/>
        </w:rPr>
      </w:pPr>
      <w:r w:rsidRPr="004567E1">
        <w:rPr>
          <w:sz w:val="24"/>
        </w:rPr>
        <w:t>Some nuclear-related items were transferred from the USML to the control of the Department of Energy (DOE) under the Atomic Energy Act (AEA).</w:t>
      </w:r>
      <w:r>
        <w:rPr>
          <w:sz w:val="24"/>
        </w:rPr>
        <w:t xml:space="preserve">  </w:t>
      </w:r>
      <w:r w:rsidRPr="004567E1">
        <w:rPr>
          <w:sz w:val="24"/>
        </w:rPr>
        <w:t xml:space="preserve">The transfer of nuclear-related items from the USML to the </w:t>
      </w:r>
      <w:r>
        <w:rPr>
          <w:sz w:val="24"/>
        </w:rPr>
        <w:t xml:space="preserve">DOE was </w:t>
      </w:r>
      <w:r w:rsidRPr="004567E1">
        <w:rPr>
          <w:sz w:val="24"/>
        </w:rPr>
        <w:t xml:space="preserve">viewed as beneficial and not a weakening of controls.  Nonetheless, a review of the implementation and effectiveness of this transfer is needed.  </w:t>
      </w:r>
      <w:r w:rsidRPr="00787D78">
        <w:rPr>
          <w:sz w:val="24"/>
        </w:rPr>
        <w:t>In addition, a review is needed to determine if higher fences should be applied to certain</w:t>
      </w:r>
      <w:r>
        <w:rPr>
          <w:sz w:val="24"/>
        </w:rPr>
        <w:t xml:space="preserve"> </w:t>
      </w:r>
      <w:r w:rsidRPr="00787D78">
        <w:rPr>
          <w:sz w:val="24"/>
        </w:rPr>
        <w:t xml:space="preserve">critical items on </w:t>
      </w:r>
      <w:r>
        <w:rPr>
          <w:sz w:val="24"/>
        </w:rPr>
        <w:t xml:space="preserve">both </w:t>
      </w:r>
      <w:r w:rsidRPr="00787D78">
        <w:rPr>
          <w:sz w:val="24"/>
        </w:rPr>
        <w:t>the USML</w:t>
      </w:r>
      <w:r>
        <w:rPr>
          <w:sz w:val="24"/>
        </w:rPr>
        <w:t xml:space="preserve"> and CCL</w:t>
      </w:r>
      <w:r w:rsidRPr="00787D78">
        <w:rPr>
          <w:sz w:val="24"/>
        </w:rPr>
        <w:t>.</w:t>
      </w:r>
    </w:p>
    <w:p w14:paraId="0BE3C4FB" w14:textId="77777777" w:rsidR="00337F50" w:rsidRDefault="00337F50" w:rsidP="00337F50">
      <w:pPr>
        <w:spacing w:after="0" w:line="240" w:lineRule="auto"/>
        <w:rPr>
          <w:sz w:val="24"/>
        </w:rPr>
      </w:pPr>
    </w:p>
    <w:p w14:paraId="3C0882F0" w14:textId="3BDF3BA6" w:rsidR="00337F50" w:rsidRDefault="00337F50" w:rsidP="00337F50">
      <w:pPr>
        <w:spacing w:after="0" w:line="240" w:lineRule="auto"/>
        <w:rPr>
          <w:sz w:val="24"/>
        </w:rPr>
      </w:pPr>
      <w:r w:rsidRPr="00CD0699">
        <w:rPr>
          <w:b/>
          <w:sz w:val="24"/>
        </w:rPr>
        <w:t>Strategic Trade Authorization</w:t>
      </w:r>
      <w:r>
        <w:rPr>
          <w:b/>
          <w:sz w:val="24"/>
        </w:rPr>
        <w:t xml:space="preserve">.  </w:t>
      </w:r>
      <w:r w:rsidR="00063DBC">
        <w:rPr>
          <w:sz w:val="24"/>
        </w:rPr>
        <w:t>The</w:t>
      </w:r>
      <w:r>
        <w:rPr>
          <w:sz w:val="24"/>
        </w:rPr>
        <w:t xml:space="preserve"> critical </w:t>
      </w:r>
      <w:r w:rsidRPr="00CD0699">
        <w:rPr>
          <w:sz w:val="24"/>
        </w:rPr>
        <w:t xml:space="preserve">exception created </w:t>
      </w:r>
      <w:r>
        <w:rPr>
          <w:sz w:val="24"/>
        </w:rPr>
        <w:t xml:space="preserve">for the USML goods moved to the CCL </w:t>
      </w:r>
      <w:r w:rsidR="00063DBC">
        <w:rPr>
          <w:sz w:val="24"/>
        </w:rPr>
        <w:t>i</w:t>
      </w:r>
      <w:r w:rsidRPr="00CD0699">
        <w:rPr>
          <w:sz w:val="24"/>
        </w:rPr>
        <w:t>s the Strategic Trade Authorization (STA)</w:t>
      </w:r>
      <w:r>
        <w:rPr>
          <w:sz w:val="24"/>
        </w:rPr>
        <w:t xml:space="preserve">.  This exception, which involves the former USML items under a newly created 600 series category of goods on the CCL, </w:t>
      </w:r>
      <w:r w:rsidR="00F6190A">
        <w:rPr>
          <w:sz w:val="24"/>
        </w:rPr>
        <w:t xml:space="preserve">is the mechanism that </w:t>
      </w:r>
      <w:r w:rsidRPr="00CD0699">
        <w:rPr>
          <w:sz w:val="24"/>
        </w:rPr>
        <w:t xml:space="preserve">allows for unlicensed exports within a certain set of criteria to a specified group of countries.  </w:t>
      </w:r>
      <w:r w:rsidR="007D3615">
        <w:rPr>
          <w:sz w:val="24"/>
        </w:rPr>
        <w:t xml:space="preserve">The ultimate end user must be a government, although the initial importer can be a company.  </w:t>
      </w:r>
      <w:r w:rsidRPr="00CD0699">
        <w:rPr>
          <w:sz w:val="24"/>
        </w:rPr>
        <w:t xml:space="preserve">The STA group of countries includes most NATO members and other close U.S. allies </w:t>
      </w:r>
      <w:r>
        <w:rPr>
          <w:sz w:val="24"/>
        </w:rPr>
        <w:t xml:space="preserve">to </w:t>
      </w:r>
      <w:r w:rsidRPr="00CD0699">
        <w:rPr>
          <w:sz w:val="24"/>
        </w:rPr>
        <w:t xml:space="preserve">which the U.S. government seeks to export military related items to more </w:t>
      </w:r>
      <w:r w:rsidR="001340BA">
        <w:rPr>
          <w:sz w:val="24"/>
        </w:rPr>
        <w:t>easily</w:t>
      </w:r>
      <w:r w:rsidRPr="00CD0699">
        <w:rPr>
          <w:sz w:val="24"/>
        </w:rPr>
        <w:t xml:space="preserve">.  The importing entities are subject to a range of controls, such as having already been vetted for a previous Commerce Department license.  However, </w:t>
      </w:r>
      <w:r w:rsidR="007D3615">
        <w:rPr>
          <w:sz w:val="24"/>
        </w:rPr>
        <w:t>they</w:t>
      </w:r>
      <w:r w:rsidRPr="00CD0699">
        <w:rPr>
          <w:sz w:val="24"/>
        </w:rPr>
        <w:t xml:space="preserve"> may exploit this exemption over time and onward proliferation may occur outside the awareness or scrutiny of the United States.</w:t>
      </w:r>
      <w:r w:rsidR="00DA2CE7">
        <w:rPr>
          <w:sz w:val="24"/>
        </w:rPr>
        <w:t xml:space="preserve">  </w:t>
      </w:r>
      <w:r w:rsidR="007D3615">
        <w:rPr>
          <w:sz w:val="24"/>
        </w:rPr>
        <w:t>It is also possible that a</w:t>
      </w:r>
      <w:r w:rsidR="000856D4">
        <w:rPr>
          <w:sz w:val="24"/>
        </w:rPr>
        <w:t>n approved</w:t>
      </w:r>
      <w:r w:rsidR="007D3615">
        <w:rPr>
          <w:sz w:val="24"/>
        </w:rPr>
        <w:t xml:space="preserve"> government </w:t>
      </w:r>
      <w:r w:rsidR="000856D4">
        <w:rPr>
          <w:sz w:val="24"/>
        </w:rPr>
        <w:t>recipient could</w:t>
      </w:r>
      <w:r w:rsidR="007D3615">
        <w:rPr>
          <w:sz w:val="24"/>
        </w:rPr>
        <w:t xml:space="preserve"> send goods to unauthorized end users.  </w:t>
      </w:r>
      <w:r w:rsidR="00DA2CE7">
        <w:rPr>
          <w:sz w:val="24"/>
        </w:rPr>
        <w:t>USML categories 1-3 goods, if transferred over,</w:t>
      </w:r>
      <w:r w:rsidR="007D3615">
        <w:rPr>
          <w:sz w:val="24"/>
        </w:rPr>
        <w:t xml:space="preserve"> would be</w:t>
      </w:r>
      <w:r w:rsidR="00F6190A">
        <w:rPr>
          <w:sz w:val="24"/>
        </w:rPr>
        <w:t xml:space="preserve"> eligible for </w:t>
      </w:r>
      <w:r w:rsidR="007D3615">
        <w:rPr>
          <w:sz w:val="24"/>
        </w:rPr>
        <w:t>the STA as currently envisioned</w:t>
      </w:r>
      <w:r w:rsidR="00DA2CE7">
        <w:rPr>
          <w:sz w:val="24"/>
        </w:rPr>
        <w:t>.</w:t>
      </w:r>
    </w:p>
    <w:p w14:paraId="275CFBB7" w14:textId="77777777" w:rsidR="00E63003" w:rsidRDefault="00E63003" w:rsidP="00337F50">
      <w:pPr>
        <w:spacing w:after="0" w:line="240" w:lineRule="auto"/>
        <w:rPr>
          <w:sz w:val="24"/>
        </w:rPr>
      </w:pPr>
    </w:p>
    <w:p w14:paraId="056F02CC" w14:textId="77777777" w:rsidR="00E63003" w:rsidRPr="00B34DD7" w:rsidRDefault="00E63003" w:rsidP="00E63003">
      <w:pPr>
        <w:spacing w:after="0" w:line="240" w:lineRule="auto"/>
        <w:rPr>
          <w:b/>
          <w:sz w:val="24"/>
        </w:rPr>
      </w:pPr>
      <w:r>
        <w:rPr>
          <w:b/>
          <w:sz w:val="24"/>
        </w:rPr>
        <w:t>Specially Designed</w:t>
      </w:r>
    </w:p>
    <w:p w14:paraId="0ECB0C67" w14:textId="77777777" w:rsidR="00E63003" w:rsidRDefault="00E63003" w:rsidP="00E63003">
      <w:pPr>
        <w:spacing w:after="0" w:line="240" w:lineRule="auto"/>
        <w:rPr>
          <w:sz w:val="24"/>
        </w:rPr>
      </w:pPr>
    </w:p>
    <w:p w14:paraId="1EA7790D" w14:textId="77777777" w:rsidR="00E63003" w:rsidRPr="00387BAB" w:rsidRDefault="00E63003" w:rsidP="00E63003">
      <w:pPr>
        <w:spacing w:after="0" w:line="240" w:lineRule="auto"/>
        <w:rPr>
          <w:sz w:val="24"/>
          <w:szCs w:val="24"/>
        </w:rPr>
      </w:pPr>
      <w:r w:rsidRPr="00387BAB">
        <w:rPr>
          <w:sz w:val="24"/>
          <w:szCs w:val="24"/>
        </w:rPr>
        <w:t xml:space="preserve">The </w:t>
      </w:r>
      <w:r>
        <w:rPr>
          <w:sz w:val="24"/>
          <w:szCs w:val="24"/>
        </w:rPr>
        <w:t xml:space="preserve">Obama </w:t>
      </w:r>
      <w:r w:rsidRPr="00387BAB">
        <w:rPr>
          <w:sz w:val="24"/>
          <w:szCs w:val="24"/>
        </w:rPr>
        <w:t>administration harmonized definitions on the USML and CCL, in particular what constitutes the control of goods that are “specially designed” for use in a sensitive piece of equipment.  The stated intention of that change was to narrow the scope of the controls over smaller parts and items that are used in larger military equipment, thus freeing them from overregulation.</w:t>
      </w:r>
    </w:p>
    <w:p w14:paraId="19DBB2F4" w14:textId="77777777" w:rsidR="00E63003" w:rsidRPr="00387BAB" w:rsidRDefault="00E63003" w:rsidP="00E63003">
      <w:pPr>
        <w:spacing w:after="0" w:line="240" w:lineRule="auto"/>
        <w:rPr>
          <w:sz w:val="24"/>
          <w:szCs w:val="24"/>
        </w:rPr>
      </w:pPr>
    </w:p>
    <w:p w14:paraId="1C6CFC35" w14:textId="77777777" w:rsidR="00E63003" w:rsidRPr="00387BAB" w:rsidRDefault="00E63003" w:rsidP="00E63003">
      <w:pPr>
        <w:pStyle w:val="NoSpacing"/>
        <w:rPr>
          <w:sz w:val="24"/>
          <w:szCs w:val="24"/>
        </w:rPr>
      </w:pPr>
      <w:r w:rsidRPr="00387BAB">
        <w:rPr>
          <w:sz w:val="24"/>
          <w:szCs w:val="24"/>
        </w:rPr>
        <w:t>The new specially designed definition is controversial and needs to be reviewed.  The change</w:t>
      </w:r>
      <w:r>
        <w:rPr>
          <w:sz w:val="24"/>
          <w:szCs w:val="24"/>
        </w:rPr>
        <w:t>s</w:t>
      </w:r>
      <w:r w:rsidRPr="00387BAB">
        <w:rPr>
          <w:sz w:val="24"/>
          <w:szCs w:val="24"/>
        </w:rPr>
        <w:t xml:space="preserve"> to the definition of specially designed goods on the USML and CCL may have weakened enforcement efforts overall due to what U.S. prosecutors view as the definition’s problematic interpretation and historical cases</w:t>
      </w:r>
      <w:r>
        <w:rPr>
          <w:sz w:val="24"/>
          <w:szCs w:val="24"/>
        </w:rPr>
        <w:t>.  This</w:t>
      </w:r>
      <w:r w:rsidRPr="00387BAB">
        <w:rPr>
          <w:sz w:val="24"/>
          <w:szCs w:val="24"/>
        </w:rPr>
        <w:t xml:space="preserve"> may render it as having weak standing in court.  </w:t>
      </w:r>
      <w:r>
        <w:rPr>
          <w:sz w:val="24"/>
          <w:szCs w:val="24"/>
        </w:rPr>
        <w:t xml:space="preserve">U.S. </w:t>
      </w:r>
      <w:r>
        <w:rPr>
          <w:sz w:val="24"/>
          <w:szCs w:val="24"/>
        </w:rPr>
        <w:lastRenderedPageBreak/>
        <w:t xml:space="preserve">attorneys may now </w:t>
      </w:r>
      <w:r w:rsidRPr="00387BAB">
        <w:rPr>
          <w:sz w:val="24"/>
          <w:szCs w:val="24"/>
        </w:rPr>
        <w:t>seek to prosecute only the most clear-cut cases relating to country sanctions violations, such as those involving Iran, North Korea, or China.  A governmental study is needed to look at how enforcement of the ITAR and EAR specially designed definitions are implemented by federal agencies following the reforms and how the changes are interpreted in practice by U.S. prosecutors and courts.</w:t>
      </w:r>
    </w:p>
    <w:p w14:paraId="1C142E42" w14:textId="77777777" w:rsidR="00E63003" w:rsidRPr="00387BAB" w:rsidRDefault="00E63003" w:rsidP="00E63003">
      <w:pPr>
        <w:pStyle w:val="NoSpacing"/>
        <w:rPr>
          <w:sz w:val="24"/>
          <w:szCs w:val="24"/>
        </w:rPr>
      </w:pPr>
    </w:p>
    <w:p w14:paraId="4A1FC723" w14:textId="4879F01A" w:rsidR="00E63003" w:rsidRPr="00E63003" w:rsidRDefault="00E63003" w:rsidP="00E63003">
      <w:pPr>
        <w:pStyle w:val="NoSpacing"/>
        <w:rPr>
          <w:sz w:val="24"/>
          <w:szCs w:val="24"/>
        </w:rPr>
      </w:pPr>
      <w:r w:rsidRPr="00CA6941">
        <w:rPr>
          <w:sz w:val="24"/>
          <w:szCs w:val="24"/>
        </w:rPr>
        <w:t xml:space="preserve">The </w:t>
      </w:r>
      <w:r>
        <w:rPr>
          <w:sz w:val="24"/>
          <w:szCs w:val="24"/>
        </w:rPr>
        <w:t xml:space="preserve">Trump </w:t>
      </w:r>
      <w:r w:rsidRPr="00CA6941">
        <w:rPr>
          <w:sz w:val="24"/>
          <w:szCs w:val="24"/>
        </w:rPr>
        <w:t>administration should revisit and consider strengthening the design intent definition changes</w:t>
      </w:r>
      <w:r>
        <w:rPr>
          <w:sz w:val="24"/>
          <w:szCs w:val="24"/>
        </w:rPr>
        <w:t xml:space="preserve"> or otherwise</w:t>
      </w:r>
      <w:r w:rsidRPr="00CA6941">
        <w:rPr>
          <w:sz w:val="24"/>
          <w:szCs w:val="24"/>
        </w:rPr>
        <w:t xml:space="preserve"> change the definition to one that will have a better chance of holding up in court.  </w:t>
      </w:r>
    </w:p>
    <w:p w14:paraId="2D93FC0B" w14:textId="77777777" w:rsidR="00337F50" w:rsidRPr="00B34DD7" w:rsidRDefault="00337F50" w:rsidP="00337F50">
      <w:pPr>
        <w:spacing w:after="0" w:line="240" w:lineRule="auto"/>
        <w:rPr>
          <w:sz w:val="24"/>
        </w:rPr>
      </w:pPr>
    </w:p>
    <w:p w14:paraId="2138F715" w14:textId="77777777" w:rsidR="00337F50" w:rsidRPr="00B34DD7" w:rsidRDefault="00337F50" w:rsidP="00337F50">
      <w:pPr>
        <w:spacing w:after="0" w:line="240" w:lineRule="auto"/>
        <w:rPr>
          <w:b/>
          <w:sz w:val="24"/>
        </w:rPr>
      </w:pPr>
      <w:r>
        <w:rPr>
          <w:b/>
          <w:sz w:val="24"/>
        </w:rPr>
        <w:t>Export Enforcement Coordination Center</w:t>
      </w:r>
    </w:p>
    <w:p w14:paraId="216BA63D" w14:textId="77777777" w:rsidR="00337F50" w:rsidRDefault="00337F50" w:rsidP="00337F50">
      <w:pPr>
        <w:spacing w:after="0" w:line="240" w:lineRule="auto"/>
        <w:rPr>
          <w:sz w:val="24"/>
        </w:rPr>
      </w:pPr>
    </w:p>
    <w:p w14:paraId="52A6E724" w14:textId="64FF5648" w:rsidR="00077970" w:rsidRDefault="00337F50" w:rsidP="00337F50">
      <w:pPr>
        <w:spacing w:after="0" w:line="240" w:lineRule="auto"/>
        <w:rPr>
          <w:sz w:val="24"/>
        </w:rPr>
      </w:pPr>
      <w:r w:rsidRPr="00ED7ED3">
        <w:rPr>
          <w:sz w:val="24"/>
        </w:rPr>
        <w:t xml:space="preserve">The standing up of the Export Enforcement Coordination Center (E2C2) </w:t>
      </w:r>
      <w:r>
        <w:rPr>
          <w:sz w:val="24"/>
        </w:rPr>
        <w:t xml:space="preserve">was a key accomplishment of the ECR Initiative.  E2C2 </w:t>
      </w:r>
      <w:r w:rsidRPr="00ED7ED3">
        <w:rPr>
          <w:sz w:val="24"/>
        </w:rPr>
        <w:t>provide</w:t>
      </w:r>
      <w:r>
        <w:rPr>
          <w:sz w:val="24"/>
        </w:rPr>
        <w:t xml:space="preserve">s </w:t>
      </w:r>
      <w:r w:rsidRPr="00ED7ED3">
        <w:rPr>
          <w:sz w:val="24"/>
        </w:rPr>
        <w:t>de-confliction of cases and ensure</w:t>
      </w:r>
      <w:r>
        <w:rPr>
          <w:sz w:val="24"/>
        </w:rPr>
        <w:t>s</w:t>
      </w:r>
      <w:r w:rsidRPr="00ED7ED3">
        <w:rPr>
          <w:sz w:val="24"/>
        </w:rPr>
        <w:t xml:space="preserve"> that all enforcement agencies are aware of what others are doing or have collected on a particular case, help</w:t>
      </w:r>
      <w:r>
        <w:rPr>
          <w:sz w:val="24"/>
        </w:rPr>
        <w:t>s</w:t>
      </w:r>
      <w:r w:rsidRPr="00ED7ED3">
        <w:rPr>
          <w:sz w:val="24"/>
        </w:rPr>
        <w:t xml:space="preserve"> delegate and streamline export investigations among agencies, and build</w:t>
      </w:r>
      <w:r>
        <w:rPr>
          <w:sz w:val="24"/>
        </w:rPr>
        <w:t>s</w:t>
      </w:r>
      <w:r w:rsidRPr="00ED7ED3">
        <w:rPr>
          <w:sz w:val="24"/>
        </w:rPr>
        <w:t xml:space="preserve"> more effective criminal investigations.  </w:t>
      </w:r>
      <w:r>
        <w:rPr>
          <w:sz w:val="24"/>
        </w:rPr>
        <w:t>We find that i</w:t>
      </w:r>
      <w:r w:rsidRPr="00357FF3">
        <w:rPr>
          <w:sz w:val="24"/>
        </w:rPr>
        <w:t>ts role should be strengthened and broadened</w:t>
      </w:r>
      <w:r>
        <w:rPr>
          <w:sz w:val="24"/>
        </w:rPr>
        <w:t>,</w:t>
      </w:r>
      <w:r w:rsidRPr="00357FF3">
        <w:rPr>
          <w:sz w:val="24"/>
        </w:rPr>
        <w:t xml:space="preserve"> and it should be granted devoted</w:t>
      </w:r>
      <w:r w:rsidR="001340BA">
        <w:rPr>
          <w:sz w:val="24"/>
        </w:rPr>
        <w:t>,</w:t>
      </w:r>
      <w:r>
        <w:rPr>
          <w:sz w:val="24"/>
        </w:rPr>
        <w:t xml:space="preserve"> </w:t>
      </w:r>
      <w:r w:rsidRPr="00357FF3">
        <w:rPr>
          <w:sz w:val="24"/>
        </w:rPr>
        <w:t>annual funding by Congress</w:t>
      </w:r>
      <w:r w:rsidR="00077970">
        <w:rPr>
          <w:sz w:val="24"/>
        </w:rPr>
        <w:t>, including the ability to hire its own employees who are currently drawn from the Department of Homeland Security (DHS)</w:t>
      </w:r>
      <w:r w:rsidR="00325270">
        <w:rPr>
          <w:sz w:val="24"/>
        </w:rPr>
        <w:t xml:space="preserve"> and other agencies.</w:t>
      </w:r>
      <w:r w:rsidR="00077970">
        <w:rPr>
          <w:sz w:val="24"/>
        </w:rPr>
        <w:t xml:space="preserve">  Its existing deconfliction mandate would be supported through increased resources </w:t>
      </w:r>
      <w:r w:rsidR="000856D4">
        <w:rPr>
          <w:sz w:val="24"/>
        </w:rPr>
        <w:t xml:space="preserve">thus allowing for an expanded and more efficient </w:t>
      </w:r>
      <w:r w:rsidR="00077970">
        <w:rPr>
          <w:sz w:val="24"/>
        </w:rPr>
        <w:t>deconfliction</w:t>
      </w:r>
      <w:r w:rsidR="00526EDB">
        <w:rPr>
          <w:sz w:val="24"/>
        </w:rPr>
        <w:t xml:space="preserve"> </w:t>
      </w:r>
      <w:r w:rsidR="000856D4">
        <w:rPr>
          <w:sz w:val="24"/>
        </w:rPr>
        <w:t>process.</w:t>
      </w:r>
      <w:r w:rsidR="00077970">
        <w:rPr>
          <w:sz w:val="24"/>
        </w:rPr>
        <w:t xml:space="preserve">  </w:t>
      </w:r>
    </w:p>
    <w:p w14:paraId="7939C924" w14:textId="77777777" w:rsidR="00077970" w:rsidRDefault="00077970" w:rsidP="00337F50">
      <w:pPr>
        <w:spacing w:after="0" w:line="240" w:lineRule="auto"/>
        <w:rPr>
          <w:sz w:val="24"/>
        </w:rPr>
      </w:pPr>
    </w:p>
    <w:p w14:paraId="39D5422F" w14:textId="13B6834F" w:rsidR="00337F50" w:rsidRDefault="00077970" w:rsidP="00337F50">
      <w:pPr>
        <w:spacing w:after="0" w:line="240" w:lineRule="auto"/>
        <w:rPr>
          <w:sz w:val="24"/>
        </w:rPr>
      </w:pPr>
      <w:r>
        <w:rPr>
          <w:sz w:val="24"/>
        </w:rPr>
        <w:t xml:space="preserve">E2C2’s intelligence coordination mandate could also be bolstered and broadened.  Its mandate could be broadened further to coordinate pre- and post-shipment verification performed by the various export agencies. </w:t>
      </w:r>
      <w:r w:rsidR="00337F50" w:rsidRPr="00357FF3">
        <w:rPr>
          <w:sz w:val="24"/>
        </w:rPr>
        <w:t xml:space="preserve">  </w:t>
      </w:r>
    </w:p>
    <w:p w14:paraId="4558DE9D" w14:textId="77777777" w:rsidR="00337F50" w:rsidRDefault="00337F50" w:rsidP="00337F50">
      <w:pPr>
        <w:spacing w:after="0" w:line="240" w:lineRule="auto"/>
        <w:rPr>
          <w:sz w:val="24"/>
        </w:rPr>
      </w:pPr>
    </w:p>
    <w:p w14:paraId="77BF4949" w14:textId="144A9B3A" w:rsidR="00325270" w:rsidRDefault="00337F50" w:rsidP="00337F50">
      <w:pPr>
        <w:spacing w:after="0" w:line="240" w:lineRule="auto"/>
        <w:rPr>
          <w:sz w:val="24"/>
        </w:rPr>
      </w:pPr>
      <w:r w:rsidRPr="003728C5">
        <w:rPr>
          <w:sz w:val="24"/>
        </w:rPr>
        <w:t xml:space="preserve">The </w:t>
      </w:r>
      <w:r>
        <w:rPr>
          <w:sz w:val="24"/>
        </w:rPr>
        <w:t xml:space="preserve">Trump </w:t>
      </w:r>
      <w:r w:rsidRPr="003728C5">
        <w:rPr>
          <w:sz w:val="24"/>
        </w:rPr>
        <w:t xml:space="preserve">administration and Congress should </w:t>
      </w:r>
      <w:r>
        <w:rPr>
          <w:sz w:val="24"/>
        </w:rPr>
        <w:t xml:space="preserve">also </w:t>
      </w:r>
      <w:r w:rsidRPr="003728C5">
        <w:rPr>
          <w:sz w:val="24"/>
        </w:rPr>
        <w:t>establish E2C2 as an information sharing point of contact for companies and academic institutions, since it already successfully acts as a deconfliction center and works with export control implementation, intelligence, and enforcement agencies.  Such an initiative should encourage companies to voluntarily report on, or even require them to report on, suspicious approaches by potentially illicit customers to purchase controlled or sensitive goods.  In turn, the E2C2 could provide tips or other information about what to watch for in the way of suspicious activities.  Legislation may be required to provide liability protections for companies and to allow for declassifications of government information provided to industry.</w:t>
      </w:r>
    </w:p>
    <w:p w14:paraId="0EAAAD0B" w14:textId="77777777" w:rsidR="00337F50" w:rsidRPr="00357FF3" w:rsidRDefault="00337F50" w:rsidP="00337F50">
      <w:pPr>
        <w:spacing w:after="0" w:line="240" w:lineRule="auto"/>
        <w:rPr>
          <w:sz w:val="24"/>
        </w:rPr>
      </w:pPr>
    </w:p>
    <w:p w14:paraId="44BD256F" w14:textId="77777777" w:rsidR="00337F50" w:rsidRPr="00F85D00" w:rsidRDefault="00337F50" w:rsidP="00337F50">
      <w:pPr>
        <w:spacing w:after="0" w:line="240" w:lineRule="auto"/>
        <w:rPr>
          <w:b/>
          <w:sz w:val="24"/>
        </w:rPr>
      </w:pPr>
      <w:r>
        <w:rPr>
          <w:b/>
          <w:sz w:val="24"/>
        </w:rPr>
        <w:t xml:space="preserve">Need to </w:t>
      </w:r>
      <w:r w:rsidRPr="00F85D00">
        <w:rPr>
          <w:b/>
          <w:sz w:val="24"/>
        </w:rPr>
        <w:t>Bolster Enforcement Efforts</w:t>
      </w:r>
    </w:p>
    <w:p w14:paraId="2751F422" w14:textId="77777777" w:rsidR="00337F50" w:rsidRPr="00F85D00" w:rsidRDefault="00337F50" w:rsidP="00337F50">
      <w:pPr>
        <w:spacing w:after="0" w:line="240" w:lineRule="auto"/>
        <w:rPr>
          <w:sz w:val="24"/>
        </w:rPr>
      </w:pPr>
    </w:p>
    <w:p w14:paraId="0E0F89E8" w14:textId="77777777" w:rsidR="00337F50" w:rsidRPr="00F85D00" w:rsidRDefault="00337F50" w:rsidP="00337F50">
      <w:pPr>
        <w:spacing w:after="0" w:line="240" w:lineRule="auto"/>
        <w:rPr>
          <w:sz w:val="24"/>
        </w:rPr>
      </w:pPr>
      <w:r w:rsidRPr="00F85D00">
        <w:rPr>
          <w:sz w:val="24"/>
        </w:rPr>
        <w:t xml:space="preserve">The Department of Justice </w:t>
      </w:r>
      <w:r>
        <w:rPr>
          <w:sz w:val="24"/>
        </w:rPr>
        <w:t xml:space="preserve">(DOJ) </w:t>
      </w:r>
      <w:r w:rsidRPr="00F85D00">
        <w:rPr>
          <w:sz w:val="24"/>
        </w:rPr>
        <w:t>should provide guidance to U.S. prosecutors stating that strong criminal enforcement of trade control violations is a national priority for the administration.  It should also encourage prosecutions of violations not involving traditional U.S. adversary countries or countries of transit concern</w:t>
      </w:r>
      <w:r>
        <w:rPr>
          <w:sz w:val="24"/>
        </w:rPr>
        <w:t>,</w:t>
      </w:r>
      <w:r w:rsidRPr="00F85D00">
        <w:rPr>
          <w:sz w:val="24"/>
        </w:rPr>
        <w:t xml:space="preserve"> in addition to reiterating the need for ongoing focus on sanctioned countries.</w:t>
      </w:r>
    </w:p>
    <w:p w14:paraId="052A3CB0" w14:textId="77777777" w:rsidR="00337F50" w:rsidRPr="00F85D00" w:rsidRDefault="00337F50" w:rsidP="00337F50">
      <w:pPr>
        <w:spacing w:after="0" w:line="240" w:lineRule="auto"/>
        <w:rPr>
          <w:sz w:val="24"/>
        </w:rPr>
      </w:pPr>
      <w:bookmarkStart w:id="0" w:name="_GoBack"/>
      <w:bookmarkEnd w:id="0"/>
    </w:p>
    <w:p w14:paraId="4066D047" w14:textId="77777777" w:rsidR="00337F50" w:rsidRPr="00F85D00" w:rsidRDefault="00337F50" w:rsidP="00337F50">
      <w:pPr>
        <w:spacing w:after="0" w:line="240" w:lineRule="auto"/>
        <w:rPr>
          <w:sz w:val="24"/>
        </w:rPr>
      </w:pPr>
      <w:r>
        <w:rPr>
          <w:sz w:val="24"/>
        </w:rPr>
        <w:lastRenderedPageBreak/>
        <w:t>DOJ</w:t>
      </w:r>
      <w:r w:rsidRPr="00F85D00">
        <w:rPr>
          <w:sz w:val="24"/>
        </w:rPr>
        <w:t xml:space="preserve"> should commit to more aggressively investigating, indicting, and extraditing those involved in outfitting Iran’s nuclear, missile, or conventional weapons programs in defiance of U.S. laws and sanctions.  During the Obama administration’s efforts to negotiate and maintain the Iran nuclear deal, there was an excessive denial or non-processing of extradition requests and lure memos out of a misplaced concern about their effect on the deal.     </w:t>
      </w:r>
    </w:p>
    <w:p w14:paraId="4351114E" w14:textId="77777777" w:rsidR="00337F50" w:rsidRPr="00880D1D" w:rsidRDefault="00337F50" w:rsidP="00337F50">
      <w:pPr>
        <w:spacing w:after="0" w:line="240" w:lineRule="auto"/>
        <w:rPr>
          <w:sz w:val="24"/>
        </w:rPr>
      </w:pPr>
      <w:r w:rsidRPr="00880D1D">
        <w:rPr>
          <w:sz w:val="24"/>
        </w:rPr>
        <w:t xml:space="preserve">    </w:t>
      </w:r>
    </w:p>
    <w:p w14:paraId="1811AB30" w14:textId="77777777" w:rsidR="00337F50" w:rsidRPr="00880D1D" w:rsidRDefault="00337F50" w:rsidP="00337F50">
      <w:pPr>
        <w:spacing w:after="0" w:line="240" w:lineRule="auto"/>
        <w:rPr>
          <w:b/>
          <w:sz w:val="24"/>
        </w:rPr>
      </w:pPr>
      <w:r w:rsidRPr="00880D1D">
        <w:rPr>
          <w:b/>
          <w:sz w:val="24"/>
        </w:rPr>
        <w:t xml:space="preserve">Consolidating Enforcement </w:t>
      </w:r>
      <w:r>
        <w:rPr>
          <w:b/>
          <w:sz w:val="24"/>
        </w:rPr>
        <w:t xml:space="preserve">at Homeland Security Investigations </w:t>
      </w:r>
      <w:r w:rsidRPr="00880D1D">
        <w:rPr>
          <w:b/>
          <w:sz w:val="24"/>
        </w:rPr>
        <w:t>While Leaving Voluntary Compliance in Place</w:t>
      </w:r>
    </w:p>
    <w:p w14:paraId="78E11FB5" w14:textId="77777777" w:rsidR="00337F50" w:rsidRPr="00880D1D" w:rsidRDefault="00337F50" w:rsidP="00337F50">
      <w:pPr>
        <w:spacing w:after="0" w:line="240" w:lineRule="auto"/>
        <w:rPr>
          <w:sz w:val="24"/>
        </w:rPr>
      </w:pPr>
    </w:p>
    <w:p w14:paraId="5FB73D42" w14:textId="20F85BAB" w:rsidR="00A34759" w:rsidRDefault="00337F50" w:rsidP="00337F50">
      <w:pPr>
        <w:spacing w:after="0" w:line="240" w:lineRule="auto"/>
        <w:rPr>
          <w:sz w:val="24"/>
        </w:rPr>
      </w:pPr>
      <w:r w:rsidRPr="00880D1D">
        <w:rPr>
          <w:sz w:val="24"/>
        </w:rPr>
        <w:t xml:space="preserve">Problems </w:t>
      </w:r>
      <w:r>
        <w:rPr>
          <w:sz w:val="24"/>
        </w:rPr>
        <w:t>need to be addressed concerning</w:t>
      </w:r>
      <w:r w:rsidRPr="00880D1D">
        <w:rPr>
          <w:sz w:val="24"/>
        </w:rPr>
        <w:t xml:space="preserve"> an </w:t>
      </w:r>
      <w:r w:rsidR="0023418B">
        <w:rPr>
          <w:sz w:val="24"/>
        </w:rPr>
        <w:t xml:space="preserve">increased </w:t>
      </w:r>
      <w:r w:rsidRPr="00880D1D">
        <w:rPr>
          <w:sz w:val="24"/>
        </w:rPr>
        <w:t xml:space="preserve">overlap of authorities between the Commerce Department’s Office of Export Enforcement (OEE), which </w:t>
      </w:r>
      <w:r>
        <w:rPr>
          <w:sz w:val="24"/>
        </w:rPr>
        <w:t>is authorized to conduct</w:t>
      </w:r>
      <w:r w:rsidRPr="00880D1D">
        <w:rPr>
          <w:sz w:val="24"/>
        </w:rPr>
        <w:t xml:space="preserve"> export enforcement of CCL goods, and the Department of Homeland Security (DHS)’s Homeland Security Investigations (HSI), which has authority to handle both USML and CCL goods.</w:t>
      </w:r>
      <w:r w:rsidR="0023418B">
        <w:rPr>
          <w:sz w:val="24"/>
        </w:rPr>
        <w:t xml:space="preserve">  By not completing the fourth single – or folding OEE into HSI as originally envisioned – OEE and HSI now have even more </w:t>
      </w:r>
      <w:r w:rsidR="002F14E9">
        <w:rPr>
          <w:sz w:val="24"/>
        </w:rPr>
        <w:t xml:space="preserve">jurisdictional </w:t>
      </w:r>
      <w:r w:rsidR="0023418B">
        <w:rPr>
          <w:sz w:val="24"/>
        </w:rPr>
        <w:t>overlap of</w:t>
      </w:r>
      <w:r w:rsidR="002F14E9">
        <w:rPr>
          <w:sz w:val="24"/>
        </w:rPr>
        <w:t xml:space="preserve"> controlled items than before </w:t>
      </w:r>
      <w:r w:rsidR="00526EDB">
        <w:rPr>
          <w:sz w:val="24"/>
        </w:rPr>
        <w:t xml:space="preserve">the </w:t>
      </w:r>
      <w:r w:rsidR="002F14E9">
        <w:rPr>
          <w:sz w:val="24"/>
        </w:rPr>
        <w:t>ECR</w:t>
      </w:r>
      <w:r w:rsidR="00526EDB">
        <w:rPr>
          <w:sz w:val="24"/>
        </w:rPr>
        <w:t xml:space="preserve"> Initiative</w:t>
      </w:r>
      <w:r w:rsidR="002F14E9">
        <w:rPr>
          <w:sz w:val="24"/>
        </w:rPr>
        <w:t xml:space="preserve"> was initiated.</w:t>
      </w:r>
      <w:r w:rsidR="0023418B">
        <w:rPr>
          <w:sz w:val="24"/>
        </w:rPr>
        <w:t xml:space="preserve"> </w:t>
      </w:r>
      <w:r w:rsidR="00526EDB">
        <w:rPr>
          <w:sz w:val="24"/>
        </w:rPr>
        <w:t xml:space="preserve"> </w:t>
      </w:r>
      <w:r w:rsidR="0023418B">
        <w:rPr>
          <w:sz w:val="24"/>
        </w:rPr>
        <w:t>This is due to the fact that HSI already had enforcement</w:t>
      </w:r>
      <w:r w:rsidR="002F14E9">
        <w:rPr>
          <w:sz w:val="24"/>
        </w:rPr>
        <w:t xml:space="preserve"> authority for</w:t>
      </w:r>
      <w:r w:rsidR="0023418B">
        <w:rPr>
          <w:sz w:val="24"/>
        </w:rPr>
        <w:t xml:space="preserve"> both USML and CCL goods and OEE only had jurisdiction over CCL goods.  Now that </w:t>
      </w:r>
      <w:r w:rsidR="002F14E9">
        <w:rPr>
          <w:sz w:val="24"/>
        </w:rPr>
        <w:t xml:space="preserve">thousands of </w:t>
      </w:r>
      <w:r w:rsidR="0023418B">
        <w:rPr>
          <w:sz w:val="24"/>
        </w:rPr>
        <w:t xml:space="preserve">USML goods </w:t>
      </w:r>
      <w:r w:rsidR="002F14E9">
        <w:rPr>
          <w:sz w:val="24"/>
        </w:rPr>
        <w:t xml:space="preserve">have transferred to </w:t>
      </w:r>
      <w:r w:rsidR="0023418B">
        <w:rPr>
          <w:sz w:val="24"/>
        </w:rPr>
        <w:t xml:space="preserve">the CCL, </w:t>
      </w:r>
      <w:r w:rsidR="002F14E9">
        <w:rPr>
          <w:sz w:val="24"/>
        </w:rPr>
        <w:t>jurisdictional overlap between these agencies has significantly increased.</w:t>
      </w:r>
      <w:r w:rsidR="0023418B">
        <w:rPr>
          <w:sz w:val="24"/>
        </w:rPr>
        <w:t xml:space="preserve"> </w:t>
      </w:r>
      <w:r w:rsidR="00526EDB">
        <w:rPr>
          <w:sz w:val="24"/>
        </w:rPr>
        <w:t xml:space="preserve"> </w:t>
      </w:r>
      <w:r w:rsidR="002F14E9">
        <w:rPr>
          <w:sz w:val="24"/>
        </w:rPr>
        <w:t xml:space="preserve">The result is increased confliction issues and the possible expenditure of unneeded resources. </w:t>
      </w:r>
      <w:r w:rsidR="00E63003">
        <w:rPr>
          <w:sz w:val="24"/>
        </w:rPr>
        <w:t xml:space="preserve"> </w:t>
      </w:r>
      <w:r w:rsidRPr="00880D1D">
        <w:rPr>
          <w:sz w:val="24"/>
        </w:rPr>
        <w:t xml:space="preserve">Complicating matters is the role of the Federal Bureau of Investigation (FBI) which can handle general national security cases involving proliferation-sensitive goods.  </w:t>
      </w:r>
    </w:p>
    <w:p w14:paraId="46251D6C" w14:textId="77777777" w:rsidR="00A34759" w:rsidRDefault="00A34759" w:rsidP="00337F50">
      <w:pPr>
        <w:spacing w:after="0" w:line="240" w:lineRule="auto"/>
        <w:rPr>
          <w:sz w:val="24"/>
        </w:rPr>
      </w:pPr>
    </w:p>
    <w:p w14:paraId="6F8A69B2" w14:textId="0C598A2E" w:rsidR="00337F50" w:rsidRPr="00253BA3" w:rsidRDefault="00337F50" w:rsidP="00337F50">
      <w:pPr>
        <w:spacing w:after="0" w:line="240" w:lineRule="auto"/>
        <w:rPr>
          <w:sz w:val="24"/>
        </w:rPr>
      </w:pPr>
      <w:r w:rsidRPr="00880D1D">
        <w:rPr>
          <w:sz w:val="24"/>
        </w:rPr>
        <w:t xml:space="preserve">In general, HSI has claim to wider </w:t>
      </w:r>
      <w:r>
        <w:rPr>
          <w:sz w:val="24"/>
        </w:rPr>
        <w:t xml:space="preserve">authorities </w:t>
      </w:r>
      <w:r w:rsidRPr="00880D1D">
        <w:rPr>
          <w:sz w:val="24"/>
        </w:rPr>
        <w:t xml:space="preserve">and a larger cadre of employees than Commerce’s OEE.  We recommend, </w:t>
      </w:r>
      <w:r>
        <w:rPr>
          <w:sz w:val="24"/>
        </w:rPr>
        <w:t xml:space="preserve">while recognizing that this recommendation is controversial </w:t>
      </w:r>
      <w:r w:rsidRPr="00880D1D">
        <w:rPr>
          <w:sz w:val="24"/>
        </w:rPr>
        <w:t xml:space="preserve">to some, that the Trump administration should fold </w:t>
      </w:r>
      <w:r>
        <w:rPr>
          <w:sz w:val="24"/>
        </w:rPr>
        <w:t xml:space="preserve">Commerce’s criminal enforcement sections in OEE </w:t>
      </w:r>
      <w:r w:rsidRPr="00880D1D">
        <w:rPr>
          <w:sz w:val="24"/>
        </w:rPr>
        <w:t xml:space="preserve">into </w:t>
      </w:r>
      <w:r>
        <w:rPr>
          <w:sz w:val="24"/>
        </w:rPr>
        <w:t>HSI,</w:t>
      </w:r>
      <w:r w:rsidRPr="00880D1D">
        <w:rPr>
          <w:sz w:val="24"/>
        </w:rPr>
        <w:t xml:space="preserve"> as originally envisioned </w:t>
      </w:r>
      <w:r>
        <w:rPr>
          <w:sz w:val="24"/>
        </w:rPr>
        <w:t>under the ECR Initiative</w:t>
      </w:r>
      <w:r w:rsidRPr="00880D1D">
        <w:rPr>
          <w:sz w:val="24"/>
        </w:rPr>
        <w:t xml:space="preserve">.  However, </w:t>
      </w:r>
      <w:r w:rsidR="002F14E9">
        <w:rPr>
          <w:sz w:val="24"/>
        </w:rPr>
        <w:t>BIS’s</w:t>
      </w:r>
      <w:r w:rsidR="002F14E9" w:rsidRPr="00880D1D">
        <w:rPr>
          <w:sz w:val="24"/>
        </w:rPr>
        <w:t xml:space="preserve"> </w:t>
      </w:r>
      <w:r w:rsidRPr="00880D1D">
        <w:rPr>
          <w:sz w:val="24"/>
        </w:rPr>
        <w:t xml:space="preserve">authority </w:t>
      </w:r>
      <w:r w:rsidR="00325270">
        <w:rPr>
          <w:sz w:val="24"/>
        </w:rPr>
        <w:t xml:space="preserve">and expertise </w:t>
      </w:r>
      <w:r w:rsidRPr="00880D1D">
        <w:rPr>
          <w:sz w:val="24"/>
        </w:rPr>
        <w:t xml:space="preserve">to evaluate voluntary compliance would be retained and operate in parallel to DDTC’s voluntary disclosure process.  The FBI would maintain its current role.  </w:t>
      </w:r>
      <w:r>
        <w:rPr>
          <w:sz w:val="24"/>
        </w:rPr>
        <w:t xml:space="preserve">This reform </w:t>
      </w:r>
      <w:r w:rsidRPr="00253BA3">
        <w:rPr>
          <w:sz w:val="24"/>
        </w:rPr>
        <w:t>would be a positive step toward making the enforcement system more efficient and consolidate DHS/HSI as the primary agency responsible for enforcement of the EAR and CCL items.</w:t>
      </w:r>
    </w:p>
    <w:p w14:paraId="2C05D71D" w14:textId="77777777" w:rsidR="00337F50" w:rsidRPr="00880D1D" w:rsidRDefault="00337F50" w:rsidP="00337F50">
      <w:pPr>
        <w:spacing w:after="0" w:line="240" w:lineRule="auto"/>
        <w:rPr>
          <w:sz w:val="24"/>
        </w:rPr>
      </w:pPr>
    </w:p>
    <w:p w14:paraId="771A3A57" w14:textId="23F86E4F" w:rsidR="00337F50" w:rsidRPr="00880D1D" w:rsidRDefault="00337F50" w:rsidP="00337F50">
      <w:pPr>
        <w:spacing w:after="0" w:line="240" w:lineRule="auto"/>
        <w:rPr>
          <w:sz w:val="24"/>
        </w:rPr>
      </w:pPr>
      <w:r>
        <w:rPr>
          <w:sz w:val="24"/>
        </w:rPr>
        <w:t>In this process, t</w:t>
      </w:r>
      <w:r w:rsidRPr="00880D1D">
        <w:rPr>
          <w:sz w:val="24"/>
        </w:rPr>
        <w:t xml:space="preserve">he </w:t>
      </w:r>
      <w:r>
        <w:rPr>
          <w:sz w:val="24"/>
        </w:rPr>
        <w:t xml:space="preserve">Trump </w:t>
      </w:r>
      <w:r w:rsidRPr="00880D1D">
        <w:rPr>
          <w:sz w:val="24"/>
        </w:rPr>
        <w:t xml:space="preserve">administration should </w:t>
      </w:r>
      <w:r>
        <w:rPr>
          <w:sz w:val="24"/>
        </w:rPr>
        <w:t xml:space="preserve">also </w:t>
      </w:r>
      <w:r w:rsidRPr="00880D1D">
        <w:rPr>
          <w:sz w:val="24"/>
        </w:rPr>
        <w:t xml:space="preserve">direct BIS to </w:t>
      </w:r>
      <w:r>
        <w:rPr>
          <w:sz w:val="24"/>
        </w:rPr>
        <w:t xml:space="preserve">evaluate and, as necessary, </w:t>
      </w:r>
      <w:r w:rsidRPr="00880D1D">
        <w:rPr>
          <w:sz w:val="24"/>
        </w:rPr>
        <w:t>reform its voluntary self-disclosure process to operate more in the fashion of DDTC’s voluntary disclosure process</w:t>
      </w:r>
      <w:r>
        <w:rPr>
          <w:sz w:val="24"/>
        </w:rPr>
        <w:t>.</w:t>
      </w:r>
      <w:r w:rsidR="00A34759">
        <w:rPr>
          <w:sz w:val="24"/>
        </w:rPr>
        <w:t xml:space="preserve">  DDTC’s process is viewed as more lenient toward accidental violations than BIS’s, but levying of harsher penalties for egregious or repeat violators.</w:t>
      </w:r>
      <w:r>
        <w:rPr>
          <w:sz w:val="24"/>
        </w:rPr>
        <w:t xml:space="preserve">  </w:t>
      </w:r>
    </w:p>
    <w:p w14:paraId="2BBEC19C" w14:textId="77777777" w:rsidR="00337F50" w:rsidRPr="00CA6941" w:rsidRDefault="00337F50" w:rsidP="00337F50">
      <w:pPr>
        <w:pStyle w:val="NoSpacing"/>
        <w:rPr>
          <w:sz w:val="24"/>
          <w:szCs w:val="24"/>
        </w:rPr>
      </w:pPr>
    </w:p>
    <w:p w14:paraId="5016581C" w14:textId="77777777" w:rsidR="00337F50" w:rsidRPr="00B34DD7" w:rsidRDefault="00337F50" w:rsidP="00337F50">
      <w:pPr>
        <w:spacing w:after="0" w:line="240" w:lineRule="auto"/>
        <w:rPr>
          <w:b/>
          <w:sz w:val="24"/>
        </w:rPr>
      </w:pPr>
      <w:r>
        <w:rPr>
          <w:b/>
          <w:sz w:val="24"/>
        </w:rPr>
        <w:t>Consolidated Screening List</w:t>
      </w:r>
    </w:p>
    <w:p w14:paraId="043F0D3B" w14:textId="77777777" w:rsidR="00337F50" w:rsidRPr="00387BAB" w:rsidRDefault="00337F50" w:rsidP="00337F50">
      <w:pPr>
        <w:pStyle w:val="NoSpacing"/>
        <w:rPr>
          <w:sz w:val="24"/>
        </w:rPr>
      </w:pPr>
    </w:p>
    <w:p w14:paraId="01EB48DC" w14:textId="77777777" w:rsidR="00337F50" w:rsidRDefault="00337F50" w:rsidP="00337F50">
      <w:pPr>
        <w:pStyle w:val="NoSpacing"/>
        <w:rPr>
          <w:sz w:val="24"/>
          <w:szCs w:val="24"/>
        </w:rPr>
      </w:pPr>
      <w:r w:rsidRPr="00387BAB">
        <w:rPr>
          <w:sz w:val="24"/>
          <w:szCs w:val="24"/>
        </w:rPr>
        <w:t>Another major accomplishment was the creation of a Consolidated Screening List (CSL) in 2010 of entities and individuals so that exporters and the government no longer need to consult up to six separate lists for denied parties.</w:t>
      </w:r>
    </w:p>
    <w:p w14:paraId="3A56CAC8" w14:textId="77777777" w:rsidR="00337F50" w:rsidRPr="00387BAB" w:rsidRDefault="00337F50" w:rsidP="00337F50">
      <w:pPr>
        <w:pStyle w:val="NoSpacing"/>
        <w:rPr>
          <w:sz w:val="24"/>
          <w:szCs w:val="24"/>
        </w:rPr>
      </w:pPr>
    </w:p>
    <w:p w14:paraId="2EAE309A" w14:textId="77777777" w:rsidR="00337F50" w:rsidRDefault="00337F50" w:rsidP="00337F50">
      <w:pPr>
        <w:spacing w:after="0" w:line="240" w:lineRule="auto"/>
        <w:rPr>
          <w:b/>
          <w:sz w:val="24"/>
          <w:szCs w:val="24"/>
        </w:rPr>
      </w:pPr>
      <w:r>
        <w:rPr>
          <w:b/>
          <w:sz w:val="24"/>
          <w:szCs w:val="24"/>
        </w:rPr>
        <w:t>Information Technology</w:t>
      </w:r>
      <w:r w:rsidRPr="00387BAB">
        <w:rPr>
          <w:b/>
          <w:sz w:val="24"/>
          <w:szCs w:val="24"/>
        </w:rPr>
        <w:t xml:space="preserve"> Improvements</w:t>
      </w:r>
    </w:p>
    <w:p w14:paraId="6B8B5B89" w14:textId="77777777" w:rsidR="00337F50" w:rsidRPr="00387BAB" w:rsidRDefault="00337F50" w:rsidP="00337F50">
      <w:pPr>
        <w:spacing w:after="0" w:line="240" w:lineRule="auto"/>
        <w:rPr>
          <w:b/>
          <w:sz w:val="24"/>
          <w:szCs w:val="24"/>
        </w:rPr>
      </w:pPr>
    </w:p>
    <w:p w14:paraId="5C437D92" w14:textId="56FE0D9D" w:rsidR="00337F50" w:rsidRDefault="0044333E" w:rsidP="00337F50">
      <w:pPr>
        <w:spacing w:after="0" w:line="240" w:lineRule="auto"/>
        <w:rPr>
          <w:sz w:val="24"/>
          <w:szCs w:val="24"/>
        </w:rPr>
      </w:pPr>
      <w:r>
        <w:rPr>
          <w:sz w:val="24"/>
          <w:szCs w:val="24"/>
        </w:rPr>
        <w:lastRenderedPageBreak/>
        <w:t>We find that t</w:t>
      </w:r>
      <w:r w:rsidR="00337F50" w:rsidRPr="00387BAB">
        <w:rPr>
          <w:sz w:val="24"/>
          <w:szCs w:val="24"/>
        </w:rPr>
        <w:t xml:space="preserve">he administration should direct </w:t>
      </w:r>
      <w:r w:rsidR="00337F50">
        <w:rPr>
          <w:sz w:val="24"/>
          <w:szCs w:val="24"/>
        </w:rPr>
        <w:t>the Defense Technology Security Administration (</w:t>
      </w:r>
      <w:r w:rsidR="00337F50" w:rsidRPr="00387BAB">
        <w:rPr>
          <w:sz w:val="24"/>
          <w:szCs w:val="24"/>
        </w:rPr>
        <w:t>DTSA</w:t>
      </w:r>
      <w:r w:rsidR="00337F50">
        <w:rPr>
          <w:sz w:val="24"/>
          <w:szCs w:val="24"/>
        </w:rPr>
        <w:t>)</w:t>
      </w:r>
      <w:r w:rsidR="00337F50" w:rsidRPr="00387BAB">
        <w:rPr>
          <w:sz w:val="24"/>
          <w:szCs w:val="24"/>
        </w:rPr>
        <w:t xml:space="preserve"> to continue its efforts </w:t>
      </w:r>
      <w:r w:rsidR="00337F50">
        <w:rPr>
          <w:sz w:val="24"/>
          <w:szCs w:val="24"/>
        </w:rPr>
        <w:t xml:space="preserve">begun under the ECR Initiative </w:t>
      </w:r>
      <w:r w:rsidR="00337F50" w:rsidRPr="00387BAB">
        <w:rPr>
          <w:sz w:val="24"/>
          <w:szCs w:val="24"/>
        </w:rPr>
        <w:t>to institute more integrated government IT platforms for export administration and licensing and work to overcome barriers in IT system compatibilities.  Congress should fund this effort.</w:t>
      </w:r>
    </w:p>
    <w:p w14:paraId="24352BF9" w14:textId="77777777" w:rsidR="00337F50" w:rsidRPr="00387BAB" w:rsidRDefault="00337F50" w:rsidP="00337F50">
      <w:pPr>
        <w:spacing w:after="0" w:line="240" w:lineRule="auto"/>
        <w:rPr>
          <w:sz w:val="24"/>
          <w:szCs w:val="24"/>
        </w:rPr>
      </w:pPr>
    </w:p>
    <w:p w14:paraId="26E4B272" w14:textId="77777777" w:rsidR="00337F50" w:rsidRDefault="00337F50" w:rsidP="00337F50">
      <w:pPr>
        <w:spacing w:after="0" w:line="240" w:lineRule="auto"/>
        <w:rPr>
          <w:sz w:val="24"/>
          <w:szCs w:val="24"/>
        </w:rPr>
      </w:pPr>
      <w:r w:rsidRPr="00387BAB">
        <w:rPr>
          <w:sz w:val="24"/>
          <w:szCs w:val="24"/>
        </w:rPr>
        <w:t xml:space="preserve">The formation of some elements of a common IT system </w:t>
      </w:r>
      <w:r>
        <w:rPr>
          <w:sz w:val="24"/>
          <w:szCs w:val="24"/>
        </w:rPr>
        <w:t xml:space="preserve">occurred </w:t>
      </w:r>
      <w:r w:rsidRPr="00387BAB">
        <w:rPr>
          <w:sz w:val="24"/>
          <w:szCs w:val="24"/>
        </w:rPr>
        <w:t>on the government’s end by implementing use of a previously created Department of Defense (DOD) government IT interface for licensing, USXPORTS.  It is being used by the State Department</w:t>
      </w:r>
      <w:r>
        <w:rPr>
          <w:sz w:val="24"/>
          <w:szCs w:val="24"/>
        </w:rPr>
        <w:t>,</w:t>
      </w:r>
      <w:r w:rsidRPr="00387BAB">
        <w:rPr>
          <w:sz w:val="24"/>
          <w:szCs w:val="24"/>
        </w:rPr>
        <w:t xml:space="preserve"> but the Commerce </w:t>
      </w:r>
      <w:r w:rsidRPr="00F85D00">
        <w:rPr>
          <w:sz w:val="24"/>
          <w:szCs w:val="24"/>
        </w:rPr>
        <w:t>Department has not yet transitioned to the platform.</w:t>
      </w:r>
    </w:p>
    <w:p w14:paraId="2E9E81BA" w14:textId="77777777" w:rsidR="00337F50" w:rsidRPr="00F85D00" w:rsidRDefault="00337F50" w:rsidP="00337F50">
      <w:pPr>
        <w:spacing w:after="0" w:line="240" w:lineRule="auto"/>
        <w:rPr>
          <w:sz w:val="24"/>
          <w:szCs w:val="24"/>
        </w:rPr>
      </w:pPr>
    </w:p>
    <w:p w14:paraId="11E38CE6" w14:textId="77777777" w:rsidR="00337F50" w:rsidRPr="00B34DD7" w:rsidRDefault="00337F50" w:rsidP="00337F50">
      <w:pPr>
        <w:spacing w:after="0" w:line="240" w:lineRule="auto"/>
        <w:rPr>
          <w:b/>
          <w:sz w:val="24"/>
        </w:rPr>
      </w:pPr>
      <w:r>
        <w:rPr>
          <w:b/>
          <w:sz w:val="24"/>
        </w:rPr>
        <w:t>Other Recommendations</w:t>
      </w:r>
    </w:p>
    <w:p w14:paraId="61A0FC3D" w14:textId="77777777" w:rsidR="00337F50" w:rsidRDefault="00337F50" w:rsidP="00337F50">
      <w:pPr>
        <w:pStyle w:val="ListParagraph"/>
        <w:spacing w:after="0" w:line="240" w:lineRule="auto"/>
        <w:ind w:left="1080"/>
        <w:rPr>
          <w:sz w:val="24"/>
        </w:rPr>
      </w:pPr>
    </w:p>
    <w:p w14:paraId="77F9A233" w14:textId="1C738ED4" w:rsidR="00337F50" w:rsidRPr="00650BF2" w:rsidRDefault="00337F50" w:rsidP="00337F50">
      <w:pPr>
        <w:spacing w:after="0" w:line="240" w:lineRule="auto"/>
        <w:rPr>
          <w:sz w:val="24"/>
        </w:rPr>
      </w:pPr>
      <w:r w:rsidRPr="00650BF2">
        <w:rPr>
          <w:sz w:val="24"/>
        </w:rPr>
        <w:t>The administration should review other exceptions</w:t>
      </w:r>
      <w:r>
        <w:rPr>
          <w:sz w:val="24"/>
        </w:rPr>
        <w:t>,</w:t>
      </w:r>
      <w:r w:rsidRPr="00650BF2">
        <w:rPr>
          <w:sz w:val="24"/>
        </w:rPr>
        <w:t xml:space="preserve"> such as the Additional Permissive Re-export exception under the CCL</w:t>
      </w:r>
      <w:r>
        <w:rPr>
          <w:sz w:val="24"/>
        </w:rPr>
        <w:t>,</w:t>
      </w:r>
      <w:r w:rsidRPr="00650BF2">
        <w:rPr>
          <w:sz w:val="24"/>
        </w:rPr>
        <w:t xml:space="preserve"> and seek to close such loopholes that could be exploited by illicit actors.  It should investigate and put a stop to any practice by the Commerce Department that involves issuing licenses </w:t>
      </w:r>
      <w:r w:rsidR="00D37ABD">
        <w:rPr>
          <w:sz w:val="24"/>
        </w:rPr>
        <w:t xml:space="preserve">for EAR 99 indexed goods </w:t>
      </w:r>
      <w:r w:rsidRPr="00650BF2">
        <w:rPr>
          <w:sz w:val="24"/>
        </w:rPr>
        <w:t xml:space="preserve">without first investigating whether </w:t>
      </w:r>
      <w:r>
        <w:rPr>
          <w:sz w:val="24"/>
        </w:rPr>
        <w:t xml:space="preserve">the </w:t>
      </w:r>
      <w:r w:rsidRPr="00650BF2">
        <w:rPr>
          <w:sz w:val="24"/>
        </w:rPr>
        <w:t xml:space="preserve">goods are subject to the USML.  </w:t>
      </w:r>
    </w:p>
    <w:p w14:paraId="3ED069E6" w14:textId="77777777" w:rsidR="00337F50" w:rsidRDefault="00337F50" w:rsidP="00337F50">
      <w:pPr>
        <w:pStyle w:val="ListParagraph"/>
        <w:spacing w:after="0" w:line="240" w:lineRule="auto"/>
        <w:ind w:left="1080"/>
        <w:rPr>
          <w:sz w:val="24"/>
        </w:rPr>
      </w:pPr>
    </w:p>
    <w:p w14:paraId="5C7B81A2" w14:textId="77777777" w:rsidR="00337F50" w:rsidRPr="00650BF2" w:rsidRDefault="00337F50" w:rsidP="00337F50">
      <w:pPr>
        <w:spacing w:after="0" w:line="240" w:lineRule="auto"/>
        <w:rPr>
          <w:sz w:val="24"/>
        </w:rPr>
      </w:pPr>
      <w:r w:rsidRPr="00650BF2">
        <w:rPr>
          <w:rFonts w:cstheme="minorHAnsi"/>
          <w:sz w:val="24"/>
        </w:rPr>
        <w:t>The administration should work to establish “watch lists” for major nuclear, missile, and military technologies based on existing control lists and proliferant state smuggling efforts and distribute them to relevant companies.  Not all such goods are currently covered by export controls</w:t>
      </w:r>
      <w:r>
        <w:rPr>
          <w:rFonts w:cstheme="minorHAnsi"/>
          <w:sz w:val="24"/>
        </w:rPr>
        <w:t>; however, they</w:t>
      </w:r>
      <w:r w:rsidRPr="00650BF2">
        <w:rPr>
          <w:rFonts w:cstheme="minorHAnsi"/>
          <w:sz w:val="24"/>
        </w:rPr>
        <w:t xml:space="preserve"> may be sought by a proliferant state, and they should be considered for inclusion on control lists.</w:t>
      </w:r>
      <w:r>
        <w:rPr>
          <w:rFonts w:cstheme="minorHAnsi"/>
          <w:sz w:val="24"/>
        </w:rPr>
        <w:t xml:space="preserve">  In addition, these lists could inform which items on the USML and CCL need higher fences.</w:t>
      </w:r>
    </w:p>
    <w:p w14:paraId="0928FEF8" w14:textId="77777777" w:rsidR="00337F50" w:rsidRPr="00184DBA" w:rsidRDefault="00337F50" w:rsidP="00337F50">
      <w:pPr>
        <w:pStyle w:val="ListParagraph"/>
        <w:spacing w:after="0" w:line="240" w:lineRule="auto"/>
        <w:ind w:left="1080"/>
        <w:rPr>
          <w:sz w:val="24"/>
        </w:rPr>
      </w:pPr>
    </w:p>
    <w:p w14:paraId="04CA1EC7" w14:textId="2CCD1F50" w:rsidR="00337F50" w:rsidRDefault="00337F50" w:rsidP="00337F50">
      <w:pPr>
        <w:spacing w:after="0" w:line="240" w:lineRule="auto"/>
      </w:pPr>
      <w:r w:rsidRPr="00650BF2">
        <w:rPr>
          <w:sz w:val="24"/>
        </w:rPr>
        <w:t xml:space="preserve">The administration and Congress should continue to hear issues raised by the business community about ease of exporting and comprehending regulations under the reformed system, particularly those experienced by small businesses, which are under-resourced in many cases to cope with the massive compliance changes and may still be adjusting.  </w:t>
      </w:r>
      <w:r w:rsidR="00F13ABB">
        <w:rPr>
          <w:sz w:val="24"/>
        </w:rPr>
        <w:t xml:space="preserve">They should assess whether exporters are still having difficulties determining the control status of goods under the new system.  </w:t>
      </w:r>
      <w:r w:rsidRPr="00650BF2">
        <w:rPr>
          <w:sz w:val="24"/>
        </w:rPr>
        <w:t xml:space="preserve">They should make </w:t>
      </w:r>
      <w:r>
        <w:rPr>
          <w:sz w:val="24"/>
        </w:rPr>
        <w:t xml:space="preserve">practical </w:t>
      </w:r>
      <w:r w:rsidRPr="00650BF2">
        <w:rPr>
          <w:sz w:val="24"/>
        </w:rPr>
        <w:t>changes and continue to address issues of undue administrative and regulatory burdens without sacrificing the primary mission of controlling the export of proliferation-sensitive goods.</w:t>
      </w:r>
    </w:p>
    <w:p w14:paraId="590B71FD" w14:textId="77777777" w:rsidR="00337F50" w:rsidRPr="003004E0" w:rsidRDefault="00337F50" w:rsidP="00337F50">
      <w:pPr>
        <w:spacing w:after="0" w:line="240" w:lineRule="auto"/>
        <w:rPr>
          <w:sz w:val="24"/>
        </w:rPr>
      </w:pPr>
    </w:p>
    <w:p w14:paraId="2720CB82" w14:textId="77777777" w:rsidR="00337F50" w:rsidRPr="00387BAB" w:rsidRDefault="00337F50" w:rsidP="00337F50">
      <w:pPr>
        <w:spacing w:after="0" w:line="240" w:lineRule="auto"/>
        <w:rPr>
          <w:b/>
          <w:sz w:val="24"/>
        </w:rPr>
      </w:pPr>
      <w:r>
        <w:rPr>
          <w:b/>
          <w:sz w:val="24"/>
        </w:rPr>
        <w:t>Administration and Congressional Review</w:t>
      </w:r>
    </w:p>
    <w:p w14:paraId="302BF07A" w14:textId="77777777" w:rsidR="00337F50" w:rsidRDefault="00337F50" w:rsidP="00337F50">
      <w:pPr>
        <w:spacing w:after="0" w:line="240" w:lineRule="auto"/>
        <w:rPr>
          <w:sz w:val="24"/>
        </w:rPr>
      </w:pPr>
    </w:p>
    <w:p w14:paraId="20B53F48" w14:textId="77777777" w:rsidR="00337F50" w:rsidRDefault="00337F50" w:rsidP="00337F50">
      <w:pPr>
        <w:spacing w:after="0" w:line="240" w:lineRule="auto"/>
        <w:rPr>
          <w:sz w:val="24"/>
        </w:rPr>
      </w:pPr>
      <w:r>
        <w:rPr>
          <w:sz w:val="24"/>
        </w:rPr>
        <w:t>Critical to moving forward is reviewing and refreshing the ECR process.  Toward those goals, t</w:t>
      </w:r>
      <w:r w:rsidRPr="00FF4077">
        <w:rPr>
          <w:sz w:val="24"/>
        </w:rPr>
        <w:t xml:space="preserve">he </w:t>
      </w:r>
      <w:r>
        <w:rPr>
          <w:sz w:val="24"/>
        </w:rPr>
        <w:t>p</w:t>
      </w:r>
      <w:r w:rsidRPr="00FF4077">
        <w:rPr>
          <w:sz w:val="24"/>
        </w:rPr>
        <w:t>resident should establish at the National Security Council (NSC) a special advisor who would be wholly focused on export control coordination, implementation, and enforcement matters.</w:t>
      </w:r>
      <w:r>
        <w:rPr>
          <w:sz w:val="24"/>
        </w:rPr>
        <w:t xml:space="preserve"> </w:t>
      </w:r>
    </w:p>
    <w:p w14:paraId="64496128" w14:textId="77777777" w:rsidR="00337F50" w:rsidRDefault="00337F50" w:rsidP="00337F50">
      <w:pPr>
        <w:spacing w:after="0" w:line="240" w:lineRule="auto"/>
        <w:rPr>
          <w:sz w:val="24"/>
        </w:rPr>
      </w:pPr>
    </w:p>
    <w:p w14:paraId="6E21179E" w14:textId="733FD17A" w:rsidR="00337F50" w:rsidRPr="003004E0" w:rsidRDefault="00337F50" w:rsidP="00337F50">
      <w:pPr>
        <w:spacing w:after="0" w:line="240" w:lineRule="auto"/>
        <w:rPr>
          <w:sz w:val="24"/>
        </w:rPr>
      </w:pPr>
      <w:r>
        <w:rPr>
          <w:sz w:val="24"/>
        </w:rPr>
        <w:t>In order to better understand the reforms to date, t</w:t>
      </w:r>
      <w:r w:rsidRPr="003004E0">
        <w:rPr>
          <w:sz w:val="24"/>
        </w:rPr>
        <w:t>he Trump administration should direct BIS</w:t>
      </w:r>
      <w:r>
        <w:rPr>
          <w:sz w:val="24"/>
        </w:rPr>
        <w:t xml:space="preserve"> </w:t>
      </w:r>
      <w:r w:rsidRPr="003004E0">
        <w:rPr>
          <w:sz w:val="24"/>
        </w:rPr>
        <w:t xml:space="preserve">and </w:t>
      </w:r>
      <w:r w:rsidR="009817CF">
        <w:rPr>
          <w:sz w:val="24"/>
        </w:rPr>
        <w:t>HSI</w:t>
      </w:r>
      <w:r w:rsidRPr="003004E0">
        <w:rPr>
          <w:sz w:val="24"/>
        </w:rPr>
        <w:t xml:space="preserve"> to provide a joint report that performs an in-depth sampling and assessment of former USML goods’ status, locations, and end uses.</w:t>
      </w:r>
      <w:r w:rsidR="00D20469">
        <w:rPr>
          <w:sz w:val="24"/>
        </w:rPr>
        <w:t xml:space="preserve">  The reporting should </w:t>
      </w:r>
      <w:r w:rsidR="002F14E9">
        <w:rPr>
          <w:sz w:val="24"/>
        </w:rPr>
        <w:t>contain</w:t>
      </w:r>
      <w:r w:rsidR="00D20469">
        <w:rPr>
          <w:sz w:val="24"/>
        </w:rPr>
        <w:t xml:space="preserve"> statistics about specific goods </w:t>
      </w:r>
      <w:r w:rsidR="00325270">
        <w:rPr>
          <w:sz w:val="24"/>
        </w:rPr>
        <w:t xml:space="preserve">authorized and actually </w:t>
      </w:r>
      <w:r w:rsidR="00D20469">
        <w:rPr>
          <w:sz w:val="24"/>
        </w:rPr>
        <w:t>exported and where the</w:t>
      </w:r>
      <w:r w:rsidR="00325270">
        <w:rPr>
          <w:sz w:val="24"/>
        </w:rPr>
        <w:t xml:space="preserve">se goods </w:t>
      </w:r>
      <w:r w:rsidR="00D20469">
        <w:rPr>
          <w:sz w:val="24"/>
        </w:rPr>
        <w:t xml:space="preserve">are today.  It should </w:t>
      </w:r>
      <w:r w:rsidR="00D20469">
        <w:rPr>
          <w:sz w:val="24"/>
        </w:rPr>
        <w:lastRenderedPageBreak/>
        <w:t xml:space="preserve">include statistics on license or exception denials, close calls in exporting to unauthorized end users, and use of pre- and post-shipment and end use checks and </w:t>
      </w:r>
      <w:r w:rsidR="002F14E9">
        <w:rPr>
          <w:sz w:val="24"/>
        </w:rPr>
        <w:t>related results.</w:t>
      </w:r>
      <w:r w:rsidR="00895491">
        <w:rPr>
          <w:sz w:val="24"/>
        </w:rPr>
        <w:t xml:space="preserve">  Reporting should also involve critically examining the results of enforcement efforts and investigations</w:t>
      </w:r>
      <w:r w:rsidR="00AB13EC">
        <w:rPr>
          <w:sz w:val="24"/>
        </w:rPr>
        <w:t xml:space="preserve"> including real world examples</w:t>
      </w:r>
      <w:r w:rsidR="00895491">
        <w:rPr>
          <w:sz w:val="24"/>
        </w:rPr>
        <w:t>.</w:t>
      </w:r>
      <w:r w:rsidR="009817CF">
        <w:rPr>
          <w:sz w:val="24"/>
        </w:rPr>
        <w:t xml:space="preserve">  </w:t>
      </w:r>
    </w:p>
    <w:p w14:paraId="0693EB4F" w14:textId="77777777" w:rsidR="00337F50" w:rsidRDefault="00337F50" w:rsidP="00337F50">
      <w:pPr>
        <w:spacing w:after="0" w:line="240" w:lineRule="auto"/>
        <w:rPr>
          <w:sz w:val="24"/>
        </w:rPr>
      </w:pPr>
    </w:p>
    <w:p w14:paraId="50536C98" w14:textId="5529BA1B" w:rsidR="00F13ABB" w:rsidRDefault="00337F50" w:rsidP="00337F50">
      <w:pPr>
        <w:spacing w:after="0" w:line="240" w:lineRule="auto"/>
        <w:rPr>
          <w:sz w:val="24"/>
        </w:rPr>
      </w:pPr>
      <w:r w:rsidRPr="00FF4077">
        <w:rPr>
          <w:sz w:val="24"/>
        </w:rPr>
        <w:t xml:space="preserve">The administration should request that BIS conduct a thorough examination of the end uses of </w:t>
      </w:r>
      <w:r>
        <w:rPr>
          <w:sz w:val="24"/>
        </w:rPr>
        <w:t xml:space="preserve">STA exception </w:t>
      </w:r>
      <w:r w:rsidRPr="00FF4077">
        <w:rPr>
          <w:sz w:val="24"/>
        </w:rPr>
        <w:t xml:space="preserve">goods processed since 2011, or near the start of the reforms, to ensure that the exception is not being taken advantage of over either the short or long term, particularly by countries of transit concern that fall into the STA authorized category.  </w:t>
      </w:r>
      <w:r w:rsidR="007B7990">
        <w:rPr>
          <w:sz w:val="24"/>
        </w:rPr>
        <w:t>A BIS priority should be to</w:t>
      </w:r>
      <w:r w:rsidRPr="00FF4077">
        <w:rPr>
          <w:sz w:val="24"/>
        </w:rPr>
        <w:t xml:space="preserve"> continually conduct checks </w:t>
      </w:r>
      <w:r w:rsidR="00130759">
        <w:rPr>
          <w:sz w:val="24"/>
        </w:rPr>
        <w:t xml:space="preserve">on goods exported </w:t>
      </w:r>
      <w:r w:rsidRPr="00FF4077">
        <w:rPr>
          <w:sz w:val="24"/>
        </w:rPr>
        <w:t>since the exception’s creation to ensure</w:t>
      </w:r>
      <w:r>
        <w:rPr>
          <w:sz w:val="24"/>
        </w:rPr>
        <w:t xml:space="preserve"> that</w:t>
      </w:r>
      <w:r w:rsidRPr="00FF4077">
        <w:rPr>
          <w:sz w:val="24"/>
        </w:rPr>
        <w:t xml:space="preserve"> they have not been re-transferred.</w:t>
      </w:r>
    </w:p>
    <w:p w14:paraId="33F7DC1B" w14:textId="77777777" w:rsidR="009817CF" w:rsidRDefault="009817CF" w:rsidP="00337F50">
      <w:pPr>
        <w:spacing w:after="0" w:line="240" w:lineRule="auto"/>
        <w:rPr>
          <w:sz w:val="24"/>
        </w:rPr>
      </w:pPr>
    </w:p>
    <w:p w14:paraId="49C3448A" w14:textId="5B2E9931" w:rsidR="00337F50" w:rsidRPr="003004E0" w:rsidRDefault="009817CF" w:rsidP="00337F50">
      <w:pPr>
        <w:spacing w:after="0" w:line="240" w:lineRule="auto"/>
        <w:rPr>
          <w:sz w:val="24"/>
        </w:rPr>
      </w:pPr>
      <w:r>
        <w:rPr>
          <w:sz w:val="24"/>
        </w:rPr>
        <w:t xml:space="preserve">Congress can play a role, if needed, by passing legislation requiring in-depth reporting </w:t>
      </w:r>
      <w:r w:rsidR="00895491">
        <w:rPr>
          <w:sz w:val="24"/>
        </w:rPr>
        <w:t xml:space="preserve">as described above </w:t>
      </w:r>
      <w:r w:rsidR="00D20469">
        <w:rPr>
          <w:sz w:val="24"/>
        </w:rPr>
        <w:t xml:space="preserve">on a consistent basis, such as </w:t>
      </w:r>
      <w:r w:rsidR="00895491">
        <w:rPr>
          <w:sz w:val="24"/>
        </w:rPr>
        <w:t xml:space="preserve">in </w:t>
      </w:r>
      <w:r w:rsidR="00077970">
        <w:rPr>
          <w:sz w:val="24"/>
        </w:rPr>
        <w:t>biannual</w:t>
      </w:r>
      <w:r w:rsidR="00D20469">
        <w:rPr>
          <w:sz w:val="24"/>
        </w:rPr>
        <w:t xml:space="preserve"> reports</w:t>
      </w:r>
      <w:r>
        <w:rPr>
          <w:sz w:val="24"/>
        </w:rPr>
        <w:t xml:space="preserve">.  Each of the described reporting efforts should include information on cases in which nefarious attempts to procure U.S. exports by unauthorized end users were successfully blocked or not blocked by the new system.  The reports should contain specific, targeted questions that </w:t>
      </w:r>
      <w:r w:rsidR="00325270">
        <w:rPr>
          <w:sz w:val="24"/>
        </w:rPr>
        <w:t xml:space="preserve">require </w:t>
      </w:r>
      <w:r w:rsidR="00D20469">
        <w:rPr>
          <w:sz w:val="24"/>
        </w:rPr>
        <w:t>the executive branch</w:t>
      </w:r>
      <w:r w:rsidRPr="003004E0">
        <w:rPr>
          <w:sz w:val="24"/>
        </w:rPr>
        <w:t xml:space="preserve"> </w:t>
      </w:r>
      <w:r>
        <w:rPr>
          <w:sz w:val="24"/>
        </w:rPr>
        <w:t>to critically self-examine and indicate how well the system is performing based on data and actual incidents.</w:t>
      </w:r>
      <w:r w:rsidR="00895491">
        <w:rPr>
          <w:sz w:val="24"/>
        </w:rPr>
        <w:t xml:space="preserve">  </w:t>
      </w:r>
    </w:p>
    <w:p w14:paraId="358DCE2A" w14:textId="77777777" w:rsidR="00325270" w:rsidRDefault="00325270" w:rsidP="00337F50">
      <w:pPr>
        <w:spacing w:after="0" w:line="240" w:lineRule="auto"/>
        <w:rPr>
          <w:sz w:val="24"/>
        </w:rPr>
      </w:pPr>
    </w:p>
    <w:p w14:paraId="63293779" w14:textId="5876A178" w:rsidR="00337F50" w:rsidRPr="003004E0" w:rsidRDefault="00337F50" w:rsidP="00337F50">
      <w:pPr>
        <w:spacing w:after="0" w:line="240" w:lineRule="auto"/>
        <w:rPr>
          <w:sz w:val="24"/>
        </w:rPr>
      </w:pPr>
      <w:r>
        <w:rPr>
          <w:sz w:val="24"/>
        </w:rPr>
        <w:t>Con</w:t>
      </w:r>
      <w:r w:rsidRPr="003004E0">
        <w:rPr>
          <w:sz w:val="24"/>
        </w:rPr>
        <w:t>gress should direct the Government Accountability Office (GAO) to produce a comprehensive report looking at the impacts of the ECR Initiative regarding the control of proliferation-sensitive goods and improvement or degradation in government functions.  This effort should attempt to assess the impact of the freer flow of goods on U.S. security interests</w:t>
      </w:r>
      <w:r w:rsidR="00077970">
        <w:rPr>
          <w:sz w:val="24"/>
        </w:rPr>
        <w:t xml:space="preserve"> and use specific, targeted questions</w:t>
      </w:r>
      <w:r w:rsidR="0039514C">
        <w:rPr>
          <w:sz w:val="24"/>
        </w:rPr>
        <w:t xml:space="preserve">, such as the ones above, </w:t>
      </w:r>
      <w:r w:rsidR="00AB13EC">
        <w:rPr>
          <w:sz w:val="24"/>
        </w:rPr>
        <w:t>in order</w:t>
      </w:r>
      <w:r w:rsidR="00077970">
        <w:rPr>
          <w:sz w:val="24"/>
        </w:rPr>
        <w:t xml:space="preserve"> to obtain a critical look at executive branch activities</w:t>
      </w:r>
      <w:r w:rsidRPr="003004E0">
        <w:rPr>
          <w:sz w:val="24"/>
        </w:rPr>
        <w:t>.</w:t>
      </w:r>
    </w:p>
    <w:p w14:paraId="3F4218E4" w14:textId="77777777" w:rsidR="00337F50" w:rsidRPr="003004E0" w:rsidRDefault="00337F50" w:rsidP="00337F50">
      <w:pPr>
        <w:spacing w:after="0" w:line="240" w:lineRule="auto"/>
        <w:rPr>
          <w:sz w:val="24"/>
        </w:rPr>
      </w:pPr>
    </w:p>
    <w:p w14:paraId="6087C8FC" w14:textId="414FA4E0" w:rsidR="00F13ABB" w:rsidRPr="003004E0" w:rsidRDefault="00337F50" w:rsidP="00337F50">
      <w:pPr>
        <w:spacing w:after="0" w:line="240" w:lineRule="auto"/>
        <w:rPr>
          <w:sz w:val="24"/>
        </w:rPr>
      </w:pPr>
      <w:r w:rsidRPr="003004E0">
        <w:rPr>
          <w:sz w:val="24"/>
        </w:rPr>
        <w:t xml:space="preserve">Congress should request a GAO report on </w:t>
      </w:r>
      <w:r w:rsidR="009817CF">
        <w:rPr>
          <w:sz w:val="24"/>
        </w:rPr>
        <w:t>the status of enforcement</w:t>
      </w:r>
      <w:r w:rsidR="0039514C">
        <w:rPr>
          <w:sz w:val="24"/>
        </w:rPr>
        <w:t>-</w:t>
      </w:r>
      <w:r w:rsidR="009817CF">
        <w:rPr>
          <w:sz w:val="24"/>
        </w:rPr>
        <w:t xml:space="preserve">related changes to the export control system, including the increased overlap between OEE and HSI, and </w:t>
      </w:r>
      <w:r w:rsidR="00AB13EC">
        <w:rPr>
          <w:sz w:val="24"/>
        </w:rPr>
        <w:t xml:space="preserve">query </w:t>
      </w:r>
      <w:r w:rsidRPr="003004E0">
        <w:rPr>
          <w:sz w:val="24"/>
        </w:rPr>
        <w:t>whether prosecutors are now more discouraged in bringing EAR cases to court or are having difficulty enforcing the new definition of specially designed.</w:t>
      </w:r>
    </w:p>
    <w:p w14:paraId="512E234C" w14:textId="77777777" w:rsidR="00337F50" w:rsidRPr="003004E0" w:rsidRDefault="00337F50" w:rsidP="00337F50">
      <w:pPr>
        <w:spacing w:after="0" w:line="240" w:lineRule="auto"/>
        <w:rPr>
          <w:sz w:val="24"/>
        </w:rPr>
      </w:pPr>
    </w:p>
    <w:p w14:paraId="63CEBC8D" w14:textId="77777777" w:rsidR="00895491" w:rsidRDefault="00337F50" w:rsidP="00337F50">
      <w:pPr>
        <w:spacing w:after="0" w:line="240" w:lineRule="auto"/>
        <w:rPr>
          <w:sz w:val="24"/>
        </w:rPr>
      </w:pPr>
      <w:r w:rsidRPr="003004E0">
        <w:rPr>
          <w:sz w:val="24"/>
        </w:rPr>
        <w:t xml:space="preserve">Congress should hold a series of hearings during its next session to gauge the impact and success of the ECR Initiative.  Through the hearings and studies, Congress should assess whether new </w:t>
      </w:r>
      <w:r>
        <w:rPr>
          <w:sz w:val="24"/>
        </w:rPr>
        <w:t xml:space="preserve">action, including </w:t>
      </w:r>
      <w:r w:rsidRPr="003004E0">
        <w:rPr>
          <w:sz w:val="24"/>
        </w:rPr>
        <w:t>legislation</w:t>
      </w:r>
      <w:r>
        <w:rPr>
          <w:sz w:val="24"/>
        </w:rPr>
        <w:t>,</w:t>
      </w:r>
      <w:r w:rsidRPr="003004E0">
        <w:rPr>
          <w:sz w:val="24"/>
        </w:rPr>
        <w:t xml:space="preserve"> is required to repair flaws in the system and ensure proliferation-sensitive goods are adequately controlled.</w:t>
      </w:r>
      <w:r>
        <w:rPr>
          <w:sz w:val="24"/>
        </w:rPr>
        <w:t xml:space="preserve">  </w:t>
      </w:r>
    </w:p>
    <w:p w14:paraId="4511939D" w14:textId="77777777" w:rsidR="00895491" w:rsidRDefault="00895491" w:rsidP="00337F50">
      <w:pPr>
        <w:spacing w:after="0" w:line="240" w:lineRule="auto"/>
        <w:rPr>
          <w:sz w:val="24"/>
        </w:rPr>
      </w:pPr>
    </w:p>
    <w:p w14:paraId="4E58B9DD" w14:textId="5F628EC5" w:rsidR="00895491" w:rsidRDefault="00895491" w:rsidP="00337F50">
      <w:pPr>
        <w:spacing w:after="0" w:line="240" w:lineRule="auto"/>
        <w:rPr>
          <w:sz w:val="24"/>
        </w:rPr>
      </w:pPr>
      <w:r>
        <w:rPr>
          <w:sz w:val="24"/>
        </w:rPr>
        <w:t xml:space="preserve">The administration should utilize the results of all of these review efforts to repair weaknesses in the system or add additional criteria for obtaining proliferation-sensitive goods.  Export licensing and enforcement agencies should review all of the reporting in an interagency effort to determine if changes are needed.  Congress should </w:t>
      </w:r>
      <w:r w:rsidR="0039514C">
        <w:rPr>
          <w:sz w:val="24"/>
        </w:rPr>
        <w:t xml:space="preserve">structure the legislation so that the </w:t>
      </w:r>
      <w:r>
        <w:rPr>
          <w:sz w:val="24"/>
        </w:rPr>
        <w:t xml:space="preserve">agencies </w:t>
      </w:r>
      <w:r w:rsidR="0039514C">
        <w:rPr>
          <w:sz w:val="24"/>
        </w:rPr>
        <w:t xml:space="preserve">have clear incentives to </w:t>
      </w:r>
      <w:r>
        <w:rPr>
          <w:sz w:val="24"/>
        </w:rPr>
        <w:t>respond to the review effort.</w:t>
      </w:r>
      <w:r w:rsidRPr="003004E0">
        <w:rPr>
          <w:sz w:val="24"/>
        </w:rPr>
        <w:t xml:space="preserve">  </w:t>
      </w:r>
    </w:p>
    <w:p w14:paraId="3CDF263B" w14:textId="77777777" w:rsidR="00895491" w:rsidRDefault="00895491" w:rsidP="00337F50">
      <w:pPr>
        <w:spacing w:after="0" w:line="240" w:lineRule="auto"/>
        <w:rPr>
          <w:sz w:val="24"/>
        </w:rPr>
      </w:pPr>
    </w:p>
    <w:p w14:paraId="056FFCC7" w14:textId="4DFB8CA2" w:rsidR="00852E61" w:rsidRDefault="00337F50" w:rsidP="00337F50">
      <w:pPr>
        <w:spacing w:after="0" w:line="240" w:lineRule="auto"/>
        <w:rPr>
          <w:rFonts w:ascii="Calibri" w:hAnsi="Calibri" w:cs="Calibri"/>
          <w:bCs/>
          <w:iCs/>
          <w:sz w:val="24"/>
          <w:shd w:val="clear" w:color="auto" w:fill="FFFFFF"/>
        </w:rPr>
      </w:pPr>
      <w:r>
        <w:rPr>
          <w:sz w:val="24"/>
        </w:rPr>
        <w:t xml:space="preserve">As part of this review, </w:t>
      </w:r>
      <w:r w:rsidRPr="003004E0">
        <w:rPr>
          <w:sz w:val="24"/>
        </w:rPr>
        <w:t xml:space="preserve">Congress should consider the question of whether to implement comprehensive export control legislation and finish the implementation of the ECR Initiative’s </w:t>
      </w:r>
      <w:r w:rsidRPr="003004E0">
        <w:rPr>
          <w:sz w:val="24"/>
        </w:rPr>
        <w:lastRenderedPageBreak/>
        <w:t>originally envisioned four singles.</w:t>
      </w:r>
      <w:r w:rsidR="00895491">
        <w:rPr>
          <w:sz w:val="24"/>
        </w:rPr>
        <w:t xml:space="preserve">  </w:t>
      </w:r>
      <w:r w:rsidR="00852E61" w:rsidRPr="00852E61">
        <w:rPr>
          <w:rFonts w:ascii="Calibri" w:hAnsi="Calibri" w:cs="Calibri"/>
          <w:bCs/>
          <w:iCs/>
          <w:sz w:val="24"/>
          <w:shd w:val="clear" w:color="auto" w:fill="FFFFFF"/>
        </w:rPr>
        <w:t xml:space="preserve">Congress should consider review and passage of an Export Control Reform Act as </w:t>
      </w:r>
      <w:r w:rsidR="00852E61">
        <w:rPr>
          <w:rFonts w:ascii="Calibri" w:hAnsi="Calibri" w:cs="Calibri"/>
          <w:bCs/>
          <w:iCs/>
          <w:sz w:val="24"/>
          <w:shd w:val="clear" w:color="auto" w:fill="FFFFFF"/>
        </w:rPr>
        <w:t>originally proposed by an ECR Initiative Presidential Task Force.</w:t>
      </w:r>
      <w:r w:rsidR="00852E61" w:rsidRPr="00852E61">
        <w:rPr>
          <w:rFonts w:ascii="Calibri" w:hAnsi="Calibri" w:cs="Calibri"/>
          <w:bCs/>
          <w:iCs/>
          <w:sz w:val="24"/>
          <w:shd w:val="clear" w:color="auto" w:fill="FFFFFF"/>
        </w:rPr>
        <w:t>  The legislation would create a single export control list, a single export licensing agency</w:t>
      </w:r>
      <w:r w:rsidR="0044333E">
        <w:rPr>
          <w:rFonts w:ascii="Calibri" w:hAnsi="Calibri" w:cs="Calibri"/>
          <w:bCs/>
          <w:iCs/>
          <w:sz w:val="24"/>
          <w:shd w:val="clear" w:color="auto" w:fill="FFFFFF"/>
        </w:rPr>
        <w:t>,</w:t>
      </w:r>
      <w:r w:rsidR="00852E61" w:rsidRPr="00852E61">
        <w:rPr>
          <w:rFonts w:ascii="Calibri" w:hAnsi="Calibri" w:cs="Calibri"/>
          <w:bCs/>
          <w:iCs/>
          <w:sz w:val="24"/>
          <w:shd w:val="clear" w:color="auto" w:fill="FFFFFF"/>
        </w:rPr>
        <w:t xml:space="preserve"> and a consolidated primary export enforcement agency (merger of OEE into HSI).  </w:t>
      </w:r>
    </w:p>
    <w:p w14:paraId="4113F010" w14:textId="77777777" w:rsidR="00852E61" w:rsidRDefault="00852E61" w:rsidP="00337F50">
      <w:pPr>
        <w:spacing w:after="0" w:line="240" w:lineRule="auto"/>
        <w:rPr>
          <w:rFonts w:ascii="Calibri" w:hAnsi="Calibri" w:cs="Calibri"/>
          <w:bCs/>
          <w:iCs/>
          <w:sz w:val="24"/>
          <w:shd w:val="clear" w:color="auto" w:fill="FFFFFF"/>
        </w:rPr>
      </w:pPr>
    </w:p>
    <w:p w14:paraId="4C0C61FF" w14:textId="0B764278" w:rsidR="00682247" w:rsidRDefault="00852E61" w:rsidP="00337F50">
      <w:pPr>
        <w:spacing w:after="0" w:line="240" w:lineRule="auto"/>
        <w:rPr>
          <w:sz w:val="24"/>
        </w:rPr>
      </w:pPr>
      <w:r w:rsidRPr="00852E61">
        <w:rPr>
          <w:rFonts w:ascii="Calibri" w:hAnsi="Calibri" w:cs="Calibri"/>
          <w:bCs/>
          <w:iCs/>
          <w:sz w:val="24"/>
          <w:shd w:val="clear" w:color="auto" w:fill="FFFFFF"/>
        </w:rPr>
        <w:t xml:space="preserve">Absent that action, Congress should update and pass a new EAA and eliminate the annual renewal requirement under </w:t>
      </w:r>
      <w:r w:rsidRPr="003004E0">
        <w:rPr>
          <w:sz w:val="24"/>
        </w:rPr>
        <w:t>the IEEPA</w:t>
      </w:r>
      <w:r w:rsidRPr="00852E61">
        <w:rPr>
          <w:rFonts w:ascii="Calibri" w:hAnsi="Calibri" w:cs="Calibri"/>
          <w:bCs/>
          <w:iCs/>
          <w:sz w:val="24"/>
          <w:shd w:val="clear" w:color="auto" w:fill="FFFFFF"/>
        </w:rPr>
        <w:t xml:space="preserve"> as currently required.</w:t>
      </w:r>
      <w:r w:rsidR="00337F50" w:rsidRPr="00852E61">
        <w:rPr>
          <w:sz w:val="28"/>
        </w:rPr>
        <w:t xml:space="preserve">  </w:t>
      </w:r>
      <w:r w:rsidR="00337F50">
        <w:rPr>
          <w:sz w:val="24"/>
        </w:rPr>
        <w:t>The original</w:t>
      </w:r>
      <w:r w:rsidR="00F13ABB">
        <w:rPr>
          <w:sz w:val="24"/>
        </w:rPr>
        <w:t>’s</w:t>
      </w:r>
      <w:r w:rsidR="00337F50" w:rsidRPr="003004E0">
        <w:rPr>
          <w:sz w:val="24"/>
        </w:rPr>
        <w:t xml:space="preserve"> expir</w:t>
      </w:r>
      <w:r w:rsidR="00F13ABB">
        <w:rPr>
          <w:sz w:val="24"/>
        </w:rPr>
        <w:t>ation</w:t>
      </w:r>
      <w:r w:rsidR="00337F50" w:rsidRPr="003004E0">
        <w:rPr>
          <w:sz w:val="24"/>
        </w:rPr>
        <w:t xml:space="preserve"> in 2001</w:t>
      </w:r>
      <w:r w:rsidR="00F13ABB">
        <w:rPr>
          <w:sz w:val="24"/>
        </w:rPr>
        <w:t xml:space="preserve">, </w:t>
      </w:r>
      <w:r w:rsidR="00337F50" w:rsidRPr="003004E0">
        <w:rPr>
          <w:sz w:val="24"/>
        </w:rPr>
        <w:t>render</w:t>
      </w:r>
      <w:r w:rsidR="00F13ABB">
        <w:rPr>
          <w:sz w:val="24"/>
        </w:rPr>
        <w:t>ing</w:t>
      </w:r>
      <w:r w:rsidR="00337F50" w:rsidRPr="003004E0">
        <w:rPr>
          <w:sz w:val="24"/>
        </w:rPr>
        <w:t xml:space="preserve"> the EAR subject to </w:t>
      </w:r>
      <w:r>
        <w:rPr>
          <w:sz w:val="24"/>
        </w:rPr>
        <w:t xml:space="preserve">IEEPA </w:t>
      </w:r>
      <w:r w:rsidR="00337F50" w:rsidRPr="003004E0">
        <w:rPr>
          <w:sz w:val="24"/>
        </w:rPr>
        <w:t>and U.S. presidents renewing annually the state of emergency regarding export regulation under that statute</w:t>
      </w:r>
      <w:r w:rsidR="00F13ABB">
        <w:rPr>
          <w:sz w:val="24"/>
        </w:rPr>
        <w:t>, is not an ideal mechanism for export enforcement</w:t>
      </w:r>
      <w:r w:rsidR="00337F50" w:rsidRPr="003004E0">
        <w:rPr>
          <w:sz w:val="24"/>
        </w:rPr>
        <w:t>.</w:t>
      </w:r>
      <w:r w:rsidR="00682247">
        <w:rPr>
          <w:sz w:val="24"/>
        </w:rPr>
        <w:t xml:space="preserve">  </w:t>
      </w:r>
    </w:p>
    <w:p w14:paraId="483060B3" w14:textId="77777777" w:rsidR="00682247" w:rsidRDefault="00682247" w:rsidP="00337F50">
      <w:pPr>
        <w:spacing w:after="0" w:line="240" w:lineRule="auto"/>
        <w:rPr>
          <w:sz w:val="24"/>
        </w:rPr>
      </w:pPr>
    </w:p>
    <w:p w14:paraId="17142A72" w14:textId="4AB69ED0" w:rsidR="00337F50" w:rsidRDefault="00682247" w:rsidP="00337F50">
      <w:pPr>
        <w:spacing w:after="0" w:line="240" w:lineRule="auto"/>
        <w:rPr>
          <w:sz w:val="24"/>
        </w:rPr>
      </w:pPr>
      <w:r>
        <w:rPr>
          <w:sz w:val="24"/>
        </w:rPr>
        <w:t xml:space="preserve">There are also enforcement </w:t>
      </w:r>
      <w:r w:rsidR="00F13ABB">
        <w:rPr>
          <w:sz w:val="24"/>
        </w:rPr>
        <w:t xml:space="preserve">related concerns </w:t>
      </w:r>
      <w:r>
        <w:rPr>
          <w:sz w:val="24"/>
        </w:rPr>
        <w:t>in perpetually using IEEPA</w:t>
      </w:r>
      <w:r w:rsidR="00F13ABB">
        <w:rPr>
          <w:sz w:val="24"/>
        </w:rPr>
        <w:t xml:space="preserve"> for export enforcement</w:t>
      </w:r>
      <w:r>
        <w:rPr>
          <w:sz w:val="24"/>
        </w:rPr>
        <w:t>.  Other countries are</w:t>
      </w:r>
      <w:r w:rsidR="00F13ABB">
        <w:rPr>
          <w:sz w:val="24"/>
        </w:rPr>
        <w:t xml:space="preserve"> reportedly</w:t>
      </w:r>
      <w:r>
        <w:rPr>
          <w:sz w:val="24"/>
        </w:rPr>
        <w:t xml:space="preserve"> </w:t>
      </w:r>
      <w:r w:rsidR="00F13ABB">
        <w:rPr>
          <w:sz w:val="24"/>
        </w:rPr>
        <w:t xml:space="preserve">more </w:t>
      </w:r>
      <w:r>
        <w:rPr>
          <w:sz w:val="24"/>
        </w:rPr>
        <w:t>hesitant to cooperate</w:t>
      </w:r>
      <w:r w:rsidR="00B76A8B">
        <w:rPr>
          <w:sz w:val="24"/>
        </w:rPr>
        <w:t xml:space="preserve"> on mutual assistance or </w:t>
      </w:r>
      <w:r w:rsidR="00E30CC7">
        <w:rPr>
          <w:sz w:val="24"/>
        </w:rPr>
        <w:t>extradition</w:t>
      </w:r>
      <w:r w:rsidR="00B76A8B">
        <w:rPr>
          <w:sz w:val="24"/>
        </w:rPr>
        <w:t xml:space="preserve"> requests for</w:t>
      </w:r>
      <w:r w:rsidR="00130759">
        <w:rPr>
          <w:sz w:val="24"/>
        </w:rPr>
        <w:t xml:space="preserve"> IEEPA cases because offenses are often viewed as </w:t>
      </w:r>
      <w:r>
        <w:rPr>
          <w:sz w:val="24"/>
        </w:rPr>
        <w:t xml:space="preserve">political </w:t>
      </w:r>
      <w:r w:rsidR="00E30CC7">
        <w:rPr>
          <w:sz w:val="24"/>
        </w:rPr>
        <w:t>crime</w:t>
      </w:r>
      <w:r w:rsidR="00130759">
        <w:rPr>
          <w:sz w:val="24"/>
        </w:rPr>
        <w:t>s</w:t>
      </w:r>
      <w:r w:rsidR="00B76A8B">
        <w:rPr>
          <w:sz w:val="24"/>
        </w:rPr>
        <w:t xml:space="preserve"> with no similar statutes in the receiving nation.</w:t>
      </w:r>
      <w:r>
        <w:rPr>
          <w:sz w:val="24"/>
        </w:rPr>
        <w:t xml:space="preserve">  </w:t>
      </w:r>
      <w:r w:rsidR="00B76A8B">
        <w:rPr>
          <w:sz w:val="24"/>
        </w:rPr>
        <w:t>As a result</w:t>
      </w:r>
      <w:r>
        <w:rPr>
          <w:sz w:val="24"/>
        </w:rPr>
        <w:t xml:space="preserve">, U.S. prosecutors typically add other charges </w:t>
      </w:r>
      <w:r w:rsidR="00B76A8B">
        <w:rPr>
          <w:sz w:val="24"/>
        </w:rPr>
        <w:t>(</w:t>
      </w:r>
      <w:r w:rsidR="00526EDB">
        <w:rPr>
          <w:sz w:val="24"/>
        </w:rPr>
        <w:t xml:space="preserve">such as </w:t>
      </w:r>
      <w:r w:rsidR="00B76A8B">
        <w:rPr>
          <w:sz w:val="24"/>
        </w:rPr>
        <w:t xml:space="preserve">fraud, </w:t>
      </w:r>
      <w:r w:rsidR="00526EDB">
        <w:rPr>
          <w:sz w:val="24"/>
        </w:rPr>
        <w:t xml:space="preserve">making </w:t>
      </w:r>
      <w:r w:rsidR="00B76A8B">
        <w:rPr>
          <w:sz w:val="24"/>
        </w:rPr>
        <w:t>false statements, smuggling, etc</w:t>
      </w:r>
      <w:r w:rsidR="00526EDB">
        <w:rPr>
          <w:sz w:val="24"/>
        </w:rPr>
        <w:t>.</w:t>
      </w:r>
      <w:r w:rsidR="00B76A8B">
        <w:rPr>
          <w:sz w:val="24"/>
        </w:rPr>
        <w:t xml:space="preserve">) </w:t>
      </w:r>
      <w:r>
        <w:rPr>
          <w:sz w:val="24"/>
        </w:rPr>
        <w:t xml:space="preserve">to IEEPA violation cases in order to bolster the chances that a judge or </w:t>
      </w:r>
      <w:r w:rsidR="00B76A8B">
        <w:rPr>
          <w:sz w:val="24"/>
        </w:rPr>
        <w:t xml:space="preserve">foreign magistrate </w:t>
      </w:r>
      <w:r>
        <w:rPr>
          <w:sz w:val="24"/>
        </w:rPr>
        <w:t xml:space="preserve">will adequately acknowledge the </w:t>
      </w:r>
      <w:r w:rsidR="00B76A8B">
        <w:rPr>
          <w:sz w:val="24"/>
        </w:rPr>
        <w:t>dual criminality necessary for international law enforcement assistance</w:t>
      </w:r>
      <w:r>
        <w:rPr>
          <w:sz w:val="24"/>
        </w:rPr>
        <w:t xml:space="preserve">.  </w:t>
      </w:r>
      <w:r w:rsidR="00077970">
        <w:rPr>
          <w:sz w:val="24"/>
        </w:rPr>
        <w:t xml:space="preserve">There is also concern that </w:t>
      </w:r>
      <w:r w:rsidR="00B76A8B">
        <w:rPr>
          <w:sz w:val="24"/>
        </w:rPr>
        <w:t>a single</w:t>
      </w:r>
      <w:r w:rsidR="00077970">
        <w:rPr>
          <w:sz w:val="24"/>
        </w:rPr>
        <w:t xml:space="preserve"> court case overturning an IEEPA violation </w:t>
      </w:r>
      <w:r w:rsidR="00B76A8B">
        <w:rPr>
          <w:sz w:val="24"/>
        </w:rPr>
        <w:t xml:space="preserve">could </w:t>
      </w:r>
      <w:r w:rsidR="00077970">
        <w:rPr>
          <w:sz w:val="24"/>
        </w:rPr>
        <w:t xml:space="preserve">bring down the EAR enforcement system.  </w:t>
      </w:r>
      <w:r>
        <w:rPr>
          <w:sz w:val="24"/>
        </w:rPr>
        <w:t>A new EAA or comprehensive export control refor</w:t>
      </w:r>
      <w:r w:rsidR="00077970">
        <w:rPr>
          <w:sz w:val="24"/>
        </w:rPr>
        <w:t>m legislation would obviate these</w:t>
      </w:r>
      <w:r>
        <w:rPr>
          <w:sz w:val="24"/>
        </w:rPr>
        <w:t xml:space="preserve"> problem</w:t>
      </w:r>
      <w:r w:rsidR="00077970">
        <w:rPr>
          <w:sz w:val="24"/>
        </w:rPr>
        <w:t>s</w:t>
      </w:r>
      <w:r>
        <w:rPr>
          <w:sz w:val="24"/>
        </w:rPr>
        <w:t>.</w:t>
      </w:r>
      <w:r w:rsidR="00337F50" w:rsidRPr="003004E0">
        <w:rPr>
          <w:sz w:val="24"/>
        </w:rPr>
        <w:t xml:space="preserve">  </w:t>
      </w:r>
    </w:p>
    <w:p w14:paraId="7BAD2842" w14:textId="77777777" w:rsidR="00337F50" w:rsidRDefault="00337F50" w:rsidP="00337F50">
      <w:pPr>
        <w:spacing w:after="0" w:line="240" w:lineRule="auto"/>
        <w:rPr>
          <w:sz w:val="24"/>
        </w:rPr>
      </w:pPr>
    </w:p>
    <w:p w14:paraId="75A554C5" w14:textId="3FA02639" w:rsidR="00FD0F03" w:rsidRDefault="00337F50" w:rsidP="00337F50">
      <w:pPr>
        <w:spacing w:after="0" w:line="240" w:lineRule="auto"/>
        <w:rPr>
          <w:sz w:val="24"/>
        </w:rPr>
      </w:pPr>
      <w:r>
        <w:rPr>
          <w:sz w:val="24"/>
        </w:rPr>
        <w:t xml:space="preserve">As this review occurs, </w:t>
      </w:r>
      <w:r w:rsidRPr="00650BF2">
        <w:rPr>
          <w:i/>
          <w:sz w:val="24"/>
        </w:rPr>
        <w:t>U.S. Export Control Reform: Impacts and Implications for Controlling the Spread of Proliferation-Sensitive Goods and Technologies,</w:t>
      </w:r>
      <w:r>
        <w:rPr>
          <w:sz w:val="24"/>
        </w:rPr>
        <w:t xml:space="preserve"> provides a baseline of information about the ECR Initiative.  It is also a way to start assessing the reforms completed during the Obama administration, in addition to those that are still needed.  Over the next year, the president and Congress should place this issue high on their agendas for study, review, and further action.  </w:t>
      </w:r>
    </w:p>
    <w:p w14:paraId="7DE73338" w14:textId="77777777" w:rsidR="00FD0F03" w:rsidRDefault="00FD0F03">
      <w:pPr>
        <w:rPr>
          <w:sz w:val="24"/>
        </w:rPr>
      </w:pPr>
      <w:r>
        <w:rPr>
          <w:sz w:val="24"/>
        </w:rPr>
        <w:br w:type="page"/>
      </w:r>
    </w:p>
    <w:p w14:paraId="434EC31E" w14:textId="77777777" w:rsidR="00337F50" w:rsidRDefault="00337F50" w:rsidP="00337F50">
      <w:pPr>
        <w:spacing w:after="0" w:line="240" w:lineRule="auto"/>
        <w:rPr>
          <w:sz w:val="24"/>
        </w:rPr>
        <w:sectPr w:rsidR="00337F50" w:rsidSect="006205F3">
          <w:footerReference w:type="default" r:id="rId20"/>
          <w:type w:val="continuous"/>
          <w:pgSz w:w="12240" w:h="15840"/>
          <w:pgMar w:top="1440" w:right="1260" w:bottom="1440" w:left="1440" w:header="720" w:footer="720" w:gutter="0"/>
          <w:pgNumType w:fmt="lowerRoman" w:start="1"/>
          <w:cols w:space="720"/>
          <w:titlePg/>
          <w:docGrid w:linePitch="360"/>
        </w:sectPr>
      </w:pPr>
    </w:p>
    <w:p w14:paraId="66E4472A" w14:textId="0F98E469" w:rsidR="00F01277" w:rsidRPr="00FD0F03" w:rsidRDefault="00D3471D" w:rsidP="0092449E">
      <w:pPr>
        <w:spacing w:after="0" w:line="240" w:lineRule="auto"/>
      </w:pPr>
      <w:r w:rsidRPr="004E67D2">
        <w:rPr>
          <w:b/>
          <w:smallCaps/>
          <w:sz w:val="32"/>
        </w:rPr>
        <w:lastRenderedPageBreak/>
        <w:t xml:space="preserve">Part I.  </w:t>
      </w:r>
      <w:r w:rsidR="008213CC" w:rsidRPr="004E67D2">
        <w:rPr>
          <w:b/>
          <w:smallCaps/>
          <w:sz w:val="32"/>
        </w:rPr>
        <w:t xml:space="preserve">Export Control Reform </w:t>
      </w:r>
      <w:r w:rsidR="00D56BA1" w:rsidRPr="004E67D2">
        <w:rPr>
          <w:b/>
          <w:smallCaps/>
          <w:sz w:val="32"/>
        </w:rPr>
        <w:t xml:space="preserve">(ECR) </w:t>
      </w:r>
      <w:r w:rsidR="008213CC" w:rsidRPr="004E67D2">
        <w:rPr>
          <w:b/>
          <w:smallCaps/>
          <w:sz w:val="32"/>
        </w:rPr>
        <w:t xml:space="preserve">Initiative </w:t>
      </w:r>
      <w:r w:rsidR="00F01277" w:rsidRPr="004E67D2">
        <w:rPr>
          <w:b/>
          <w:smallCaps/>
          <w:sz w:val="32"/>
        </w:rPr>
        <w:t xml:space="preserve"> </w:t>
      </w:r>
    </w:p>
    <w:p w14:paraId="5E8AF604" w14:textId="77777777" w:rsidR="00F01277" w:rsidRDefault="00F01277" w:rsidP="0092449E">
      <w:pPr>
        <w:spacing w:after="0" w:line="240" w:lineRule="auto"/>
        <w:rPr>
          <w:sz w:val="24"/>
        </w:rPr>
      </w:pPr>
    </w:p>
    <w:p w14:paraId="772BB86C" w14:textId="4303B675" w:rsidR="00510E9A" w:rsidRPr="00E44633" w:rsidRDefault="00C744D5" w:rsidP="00E44633">
      <w:pPr>
        <w:spacing w:after="0" w:line="240" w:lineRule="auto"/>
        <w:rPr>
          <w:b/>
          <w:sz w:val="28"/>
          <w:u w:val="single"/>
        </w:rPr>
      </w:pPr>
      <w:r w:rsidRPr="00493C86">
        <w:rPr>
          <w:b/>
          <w:sz w:val="28"/>
          <w:u w:val="single"/>
        </w:rPr>
        <w:t xml:space="preserve">Goals and </w:t>
      </w:r>
      <w:r w:rsidR="00E44633">
        <w:rPr>
          <w:b/>
          <w:sz w:val="28"/>
          <w:u w:val="single"/>
        </w:rPr>
        <w:t>Justification</w:t>
      </w:r>
    </w:p>
    <w:p w14:paraId="407FA220" w14:textId="77777777" w:rsidR="00510E9A" w:rsidRDefault="00510E9A" w:rsidP="0094602F">
      <w:pPr>
        <w:spacing w:after="0" w:line="240" w:lineRule="auto"/>
        <w:rPr>
          <w:sz w:val="24"/>
        </w:rPr>
      </w:pPr>
    </w:p>
    <w:p w14:paraId="0BA3B3BF" w14:textId="150BF3AF" w:rsidR="00151B5F" w:rsidRDefault="00827810" w:rsidP="00151B5F">
      <w:pPr>
        <w:spacing w:after="0" w:line="240" w:lineRule="auto"/>
        <w:rPr>
          <w:sz w:val="24"/>
        </w:rPr>
      </w:pPr>
      <w:r>
        <w:rPr>
          <w:sz w:val="24"/>
        </w:rPr>
        <w:t>In August 20</w:t>
      </w:r>
      <w:r w:rsidR="00A96808">
        <w:rPr>
          <w:sz w:val="24"/>
        </w:rPr>
        <w:t>09</w:t>
      </w:r>
      <w:r w:rsidR="00BC41C7">
        <w:rPr>
          <w:sz w:val="24"/>
        </w:rPr>
        <w:t>,</w:t>
      </w:r>
      <w:r w:rsidR="00A96808">
        <w:rPr>
          <w:sz w:val="24"/>
        </w:rPr>
        <w:t xml:space="preserve"> President Obama authorized an interagency task force </w:t>
      </w:r>
      <w:r w:rsidR="008D162C">
        <w:rPr>
          <w:sz w:val="24"/>
        </w:rPr>
        <w:t xml:space="preserve">at </w:t>
      </w:r>
      <w:r w:rsidR="000E7E3C">
        <w:rPr>
          <w:sz w:val="24"/>
        </w:rPr>
        <w:t xml:space="preserve">the National Security Council </w:t>
      </w:r>
      <w:r w:rsidR="00A96808">
        <w:rPr>
          <w:sz w:val="24"/>
        </w:rPr>
        <w:t>to conduct a</w:t>
      </w:r>
      <w:r>
        <w:rPr>
          <w:sz w:val="24"/>
        </w:rPr>
        <w:t xml:space="preserve"> review of the U.S. export control system</w:t>
      </w:r>
      <w:r w:rsidR="00E84E06">
        <w:rPr>
          <w:sz w:val="24"/>
        </w:rPr>
        <w:t>.  The effort include</w:t>
      </w:r>
      <w:r w:rsidR="00632CEE">
        <w:rPr>
          <w:sz w:val="24"/>
        </w:rPr>
        <w:t>d an</w:t>
      </w:r>
      <w:r w:rsidR="00A96808">
        <w:rPr>
          <w:sz w:val="24"/>
        </w:rPr>
        <w:t xml:space="preserve"> </w:t>
      </w:r>
      <w:r w:rsidR="002727DF">
        <w:rPr>
          <w:sz w:val="24"/>
        </w:rPr>
        <w:t>I</w:t>
      </w:r>
      <w:r w:rsidR="00A96808">
        <w:rPr>
          <w:sz w:val="24"/>
        </w:rPr>
        <w:t xml:space="preserve">ntelligence </w:t>
      </w:r>
      <w:r w:rsidR="002727DF">
        <w:rPr>
          <w:sz w:val="24"/>
        </w:rPr>
        <w:t>C</w:t>
      </w:r>
      <w:r w:rsidR="00A96808">
        <w:rPr>
          <w:sz w:val="24"/>
        </w:rPr>
        <w:t>ommunity</w:t>
      </w:r>
      <w:r w:rsidR="00E84E06">
        <w:rPr>
          <w:sz w:val="24"/>
        </w:rPr>
        <w:t xml:space="preserve"> assessment</w:t>
      </w:r>
      <w:r w:rsidR="00D3471D">
        <w:rPr>
          <w:sz w:val="24"/>
        </w:rPr>
        <w:t xml:space="preserve"> about </w:t>
      </w:r>
      <w:r w:rsidR="00632CEE">
        <w:rPr>
          <w:sz w:val="24"/>
        </w:rPr>
        <w:t xml:space="preserve">U.S. </w:t>
      </w:r>
      <w:r w:rsidR="00D3471D">
        <w:rPr>
          <w:sz w:val="24"/>
        </w:rPr>
        <w:t xml:space="preserve">national security goals in the context of </w:t>
      </w:r>
      <w:r w:rsidR="00BC41C7">
        <w:rPr>
          <w:sz w:val="24"/>
        </w:rPr>
        <w:t xml:space="preserve">controlling </w:t>
      </w:r>
      <w:r w:rsidR="00D3471D">
        <w:rPr>
          <w:sz w:val="24"/>
        </w:rPr>
        <w:t xml:space="preserve">the spread of </w:t>
      </w:r>
      <w:r w:rsidR="00BC41C7">
        <w:rPr>
          <w:sz w:val="24"/>
        </w:rPr>
        <w:t>proliferation-</w:t>
      </w:r>
      <w:r w:rsidR="00D3471D">
        <w:rPr>
          <w:sz w:val="24"/>
        </w:rPr>
        <w:t>sensitive goods</w:t>
      </w:r>
      <w:r w:rsidR="00BC41C7">
        <w:rPr>
          <w:sz w:val="24"/>
        </w:rPr>
        <w:t xml:space="preserve"> and technologies</w:t>
      </w:r>
      <w:r>
        <w:rPr>
          <w:sz w:val="24"/>
        </w:rPr>
        <w:t xml:space="preserve">.  </w:t>
      </w:r>
      <w:r w:rsidR="0096197B">
        <w:rPr>
          <w:sz w:val="24"/>
        </w:rPr>
        <w:t>I</w:t>
      </w:r>
      <w:r w:rsidR="00A96808">
        <w:rPr>
          <w:sz w:val="24"/>
        </w:rPr>
        <w:t>n April 2010</w:t>
      </w:r>
      <w:r w:rsidR="00BC41C7">
        <w:rPr>
          <w:sz w:val="24"/>
        </w:rPr>
        <w:t>,</w:t>
      </w:r>
      <w:r w:rsidR="005D1ABD" w:rsidRPr="00514ACA">
        <w:rPr>
          <w:sz w:val="24"/>
        </w:rPr>
        <w:t xml:space="preserve"> former Defense Secretary Robert Gates announced the</w:t>
      </w:r>
      <w:r w:rsidR="0059120E">
        <w:rPr>
          <w:sz w:val="24"/>
        </w:rPr>
        <w:t xml:space="preserve"> preliminary</w:t>
      </w:r>
      <w:r w:rsidR="005D1ABD" w:rsidRPr="00514ACA">
        <w:rPr>
          <w:sz w:val="24"/>
        </w:rPr>
        <w:t xml:space="preserve"> results of </w:t>
      </w:r>
      <w:r>
        <w:rPr>
          <w:sz w:val="24"/>
        </w:rPr>
        <w:t xml:space="preserve">the review </w:t>
      </w:r>
      <w:r w:rsidR="0096197B">
        <w:rPr>
          <w:sz w:val="24"/>
        </w:rPr>
        <w:t>and</w:t>
      </w:r>
      <w:r w:rsidR="00514ACA">
        <w:rPr>
          <w:sz w:val="24"/>
        </w:rPr>
        <w:t xml:space="preserve"> </w:t>
      </w:r>
      <w:r>
        <w:rPr>
          <w:sz w:val="24"/>
        </w:rPr>
        <w:t xml:space="preserve">steps to be taken </w:t>
      </w:r>
      <w:r w:rsidR="005764DF">
        <w:rPr>
          <w:sz w:val="24"/>
        </w:rPr>
        <w:t xml:space="preserve">under </w:t>
      </w:r>
      <w:r>
        <w:rPr>
          <w:sz w:val="24"/>
        </w:rPr>
        <w:t>an</w:t>
      </w:r>
      <w:r w:rsidR="0096197B">
        <w:rPr>
          <w:sz w:val="24"/>
        </w:rPr>
        <w:t xml:space="preserve"> </w:t>
      </w:r>
      <w:r w:rsidR="0094602F">
        <w:rPr>
          <w:sz w:val="24"/>
        </w:rPr>
        <w:t xml:space="preserve">official </w:t>
      </w:r>
      <w:r w:rsidR="00514ACA">
        <w:rPr>
          <w:sz w:val="24"/>
        </w:rPr>
        <w:t>Exp</w:t>
      </w:r>
      <w:r w:rsidR="00632CEE">
        <w:rPr>
          <w:sz w:val="24"/>
        </w:rPr>
        <w:t>ort Control Reform</w:t>
      </w:r>
      <w:r w:rsidR="00D2636D">
        <w:rPr>
          <w:sz w:val="24"/>
        </w:rPr>
        <w:t xml:space="preserve"> (ECR)</w:t>
      </w:r>
      <w:r w:rsidR="00514ACA">
        <w:rPr>
          <w:sz w:val="24"/>
        </w:rPr>
        <w:t xml:space="preserve"> Initiative</w:t>
      </w:r>
      <w:r w:rsidR="005D1ABD" w:rsidRPr="00514ACA">
        <w:rPr>
          <w:sz w:val="24"/>
        </w:rPr>
        <w:t>.</w:t>
      </w:r>
      <w:r w:rsidR="00514ACA">
        <w:rPr>
          <w:sz w:val="24"/>
        </w:rPr>
        <w:t xml:space="preserve"> </w:t>
      </w:r>
      <w:r w:rsidR="005D1ABD" w:rsidRPr="00514ACA">
        <w:rPr>
          <w:sz w:val="24"/>
        </w:rPr>
        <w:t xml:space="preserve"> </w:t>
      </w:r>
      <w:r w:rsidR="00F01277">
        <w:rPr>
          <w:sz w:val="24"/>
        </w:rPr>
        <w:t xml:space="preserve">Among the </w:t>
      </w:r>
      <w:r w:rsidR="004F7D6A">
        <w:rPr>
          <w:sz w:val="24"/>
        </w:rPr>
        <w:t>administration</w:t>
      </w:r>
      <w:r w:rsidR="003B1E6F">
        <w:rPr>
          <w:sz w:val="24"/>
        </w:rPr>
        <w:t xml:space="preserve">’s </w:t>
      </w:r>
      <w:r w:rsidR="00F01277">
        <w:rPr>
          <w:sz w:val="24"/>
        </w:rPr>
        <w:t xml:space="preserve">goals of the ECR </w:t>
      </w:r>
      <w:r w:rsidR="00653CFB">
        <w:rPr>
          <w:sz w:val="24"/>
        </w:rPr>
        <w:t xml:space="preserve">Initiative </w:t>
      </w:r>
      <w:r w:rsidR="00F01277">
        <w:rPr>
          <w:sz w:val="24"/>
        </w:rPr>
        <w:t>were</w:t>
      </w:r>
      <w:r w:rsidR="00A96808">
        <w:rPr>
          <w:sz w:val="24"/>
        </w:rPr>
        <w:t xml:space="preserve"> to</w:t>
      </w:r>
      <w:r w:rsidR="00493BB3">
        <w:rPr>
          <w:sz w:val="24"/>
        </w:rPr>
        <w:t>:</w:t>
      </w:r>
      <w:r w:rsidR="00A96808">
        <w:rPr>
          <w:sz w:val="24"/>
        </w:rPr>
        <w:t xml:space="preserve"> </w:t>
      </w:r>
      <w:r w:rsidR="00F01277">
        <w:rPr>
          <w:sz w:val="24"/>
        </w:rPr>
        <w:t xml:space="preserve">introduce practical reforms to </w:t>
      </w:r>
      <w:r w:rsidR="00C37268">
        <w:rPr>
          <w:sz w:val="24"/>
        </w:rPr>
        <w:t xml:space="preserve">what it viewed as </w:t>
      </w:r>
      <w:r w:rsidR="00F01277">
        <w:rPr>
          <w:sz w:val="24"/>
        </w:rPr>
        <w:t xml:space="preserve">an </w:t>
      </w:r>
      <w:r w:rsidR="008F21C9">
        <w:rPr>
          <w:sz w:val="24"/>
        </w:rPr>
        <w:t xml:space="preserve">archaic and </w:t>
      </w:r>
      <w:r w:rsidR="00F01277">
        <w:rPr>
          <w:sz w:val="24"/>
        </w:rPr>
        <w:t>overly co</w:t>
      </w:r>
      <w:r w:rsidR="0096197B">
        <w:rPr>
          <w:sz w:val="24"/>
        </w:rPr>
        <w:t xml:space="preserve">mplex </w:t>
      </w:r>
      <w:r w:rsidR="00D3471D">
        <w:rPr>
          <w:sz w:val="24"/>
        </w:rPr>
        <w:t>U.S. export control system</w:t>
      </w:r>
      <w:r w:rsidR="006249E3">
        <w:rPr>
          <w:sz w:val="24"/>
        </w:rPr>
        <w:t>,</w:t>
      </w:r>
      <w:r w:rsidR="00BC4276">
        <w:rPr>
          <w:sz w:val="24"/>
        </w:rPr>
        <w:t xml:space="preserve"> including</w:t>
      </w:r>
      <w:r w:rsidR="002727DF">
        <w:rPr>
          <w:sz w:val="24"/>
        </w:rPr>
        <w:t xml:space="preserve"> an effort to</w:t>
      </w:r>
      <w:r w:rsidR="00BC4276">
        <w:rPr>
          <w:sz w:val="24"/>
        </w:rPr>
        <w:t xml:space="preserve"> streamline</w:t>
      </w:r>
      <w:r w:rsidR="00F01277">
        <w:rPr>
          <w:sz w:val="24"/>
        </w:rPr>
        <w:t xml:space="preserve"> the licensing of exports; </w:t>
      </w:r>
      <w:r w:rsidR="00A96808">
        <w:rPr>
          <w:sz w:val="24"/>
        </w:rPr>
        <w:t>increase</w:t>
      </w:r>
      <w:r w:rsidR="00F01277">
        <w:rPr>
          <w:sz w:val="24"/>
        </w:rPr>
        <w:t xml:space="preserve"> U.S. </w:t>
      </w:r>
      <w:r w:rsidR="006A2DF5">
        <w:rPr>
          <w:sz w:val="24"/>
        </w:rPr>
        <w:t xml:space="preserve">economic </w:t>
      </w:r>
      <w:r w:rsidR="00F01277">
        <w:rPr>
          <w:sz w:val="24"/>
        </w:rPr>
        <w:t xml:space="preserve">competitiveness by reducing </w:t>
      </w:r>
      <w:r w:rsidR="00C37268">
        <w:rPr>
          <w:sz w:val="24"/>
        </w:rPr>
        <w:t xml:space="preserve">perceived </w:t>
      </w:r>
      <w:r w:rsidR="00853E6A">
        <w:rPr>
          <w:sz w:val="24"/>
        </w:rPr>
        <w:t>overregulation</w:t>
      </w:r>
      <w:r w:rsidR="002727DF">
        <w:rPr>
          <w:sz w:val="24"/>
        </w:rPr>
        <w:t>,</w:t>
      </w:r>
      <w:r w:rsidR="003B1E6F">
        <w:rPr>
          <w:sz w:val="24"/>
        </w:rPr>
        <w:t xml:space="preserve"> particularly on military goods and spare parts</w:t>
      </w:r>
      <w:r w:rsidR="00F01277">
        <w:rPr>
          <w:sz w:val="24"/>
        </w:rPr>
        <w:t>;</w:t>
      </w:r>
      <w:r w:rsidR="00A96808">
        <w:rPr>
          <w:sz w:val="24"/>
        </w:rPr>
        <w:t xml:space="preserve"> promote</w:t>
      </w:r>
      <w:r w:rsidR="00F01277">
        <w:rPr>
          <w:sz w:val="24"/>
        </w:rPr>
        <w:t xml:space="preserve"> ease of transactions </w:t>
      </w:r>
      <w:r w:rsidR="006A2DF5">
        <w:rPr>
          <w:sz w:val="24"/>
        </w:rPr>
        <w:t xml:space="preserve">and trade </w:t>
      </w:r>
      <w:r w:rsidR="00F01277">
        <w:rPr>
          <w:sz w:val="24"/>
        </w:rPr>
        <w:t xml:space="preserve">with U.S. allies; </w:t>
      </w:r>
      <w:r w:rsidR="00A96808">
        <w:rPr>
          <w:sz w:val="24"/>
        </w:rPr>
        <w:t>harmonize</w:t>
      </w:r>
      <w:r w:rsidR="005764DF">
        <w:rPr>
          <w:sz w:val="24"/>
        </w:rPr>
        <w:t xml:space="preserve"> information technology (IT) systems; </w:t>
      </w:r>
      <w:r w:rsidR="00AA33E7">
        <w:rPr>
          <w:sz w:val="24"/>
        </w:rPr>
        <w:t xml:space="preserve">lower costs </w:t>
      </w:r>
      <w:r w:rsidR="00BC41C7">
        <w:rPr>
          <w:sz w:val="24"/>
        </w:rPr>
        <w:t xml:space="preserve">and administrative burdens on government and industry </w:t>
      </w:r>
      <w:r w:rsidR="00AA33E7">
        <w:rPr>
          <w:sz w:val="24"/>
        </w:rPr>
        <w:t xml:space="preserve">overall; </w:t>
      </w:r>
      <w:r w:rsidR="00A96808">
        <w:rPr>
          <w:sz w:val="24"/>
        </w:rPr>
        <w:t>reduce</w:t>
      </w:r>
      <w:r w:rsidR="00F01277">
        <w:rPr>
          <w:sz w:val="24"/>
        </w:rPr>
        <w:t xml:space="preserve"> redundancies </w:t>
      </w:r>
      <w:r w:rsidR="00BC41C7">
        <w:rPr>
          <w:sz w:val="24"/>
        </w:rPr>
        <w:t xml:space="preserve">among </w:t>
      </w:r>
      <w:r w:rsidR="00D3471D">
        <w:rPr>
          <w:sz w:val="24"/>
        </w:rPr>
        <w:t>and increase</w:t>
      </w:r>
      <w:r w:rsidR="00493BB3">
        <w:rPr>
          <w:sz w:val="24"/>
        </w:rPr>
        <w:t xml:space="preserve"> coordination of</w:t>
      </w:r>
      <w:r w:rsidR="00653CFB">
        <w:rPr>
          <w:sz w:val="24"/>
        </w:rPr>
        <w:t xml:space="preserve"> export</w:t>
      </w:r>
      <w:r w:rsidR="00F01277">
        <w:rPr>
          <w:sz w:val="24"/>
        </w:rPr>
        <w:t xml:space="preserve"> </w:t>
      </w:r>
      <w:r w:rsidR="00934CF4">
        <w:rPr>
          <w:sz w:val="24"/>
        </w:rPr>
        <w:t xml:space="preserve">control </w:t>
      </w:r>
      <w:r w:rsidR="00F01277">
        <w:rPr>
          <w:sz w:val="24"/>
        </w:rPr>
        <w:t xml:space="preserve">enforcement </w:t>
      </w:r>
      <w:r w:rsidR="00BC41C7">
        <w:rPr>
          <w:sz w:val="24"/>
        </w:rPr>
        <w:t>agencies</w:t>
      </w:r>
      <w:r w:rsidR="00A96808">
        <w:rPr>
          <w:sz w:val="24"/>
        </w:rPr>
        <w:t>; and strengthen nonproliferation efforts</w:t>
      </w:r>
      <w:r w:rsidR="008004E3">
        <w:rPr>
          <w:sz w:val="24"/>
        </w:rPr>
        <w:t xml:space="preserve"> by allowing the government to focus more attention on </w:t>
      </w:r>
      <w:r w:rsidR="00BC41C7">
        <w:rPr>
          <w:sz w:val="24"/>
        </w:rPr>
        <w:t>the most critical proliferation-</w:t>
      </w:r>
      <w:r w:rsidR="008004E3">
        <w:rPr>
          <w:sz w:val="24"/>
        </w:rPr>
        <w:t>relevant transactions</w:t>
      </w:r>
      <w:r w:rsidR="00A96808">
        <w:rPr>
          <w:sz w:val="24"/>
        </w:rPr>
        <w:t>.</w:t>
      </w:r>
      <w:r w:rsidR="00A96808">
        <w:rPr>
          <w:rStyle w:val="FootnoteReference"/>
          <w:sz w:val="24"/>
        </w:rPr>
        <w:footnoteReference w:id="1"/>
      </w:r>
      <w:r w:rsidR="00F01277">
        <w:rPr>
          <w:sz w:val="24"/>
        </w:rPr>
        <w:t xml:space="preserve"> </w:t>
      </w:r>
      <w:r w:rsidR="00A96808">
        <w:rPr>
          <w:sz w:val="24"/>
        </w:rPr>
        <w:t xml:space="preserve"> </w:t>
      </w:r>
    </w:p>
    <w:p w14:paraId="3E8A0F37" w14:textId="77777777" w:rsidR="00E44633" w:rsidRDefault="00E44633" w:rsidP="00151B5F">
      <w:pPr>
        <w:spacing w:after="0" w:line="240" w:lineRule="auto"/>
        <w:rPr>
          <w:sz w:val="24"/>
        </w:rPr>
      </w:pPr>
    </w:p>
    <w:p w14:paraId="3037EBF1" w14:textId="7DDE20C1" w:rsidR="00E44633" w:rsidRDefault="00D24622" w:rsidP="00E44633">
      <w:pPr>
        <w:spacing w:after="0" w:line="240" w:lineRule="auto"/>
        <w:jc w:val="center"/>
        <w:rPr>
          <w:sz w:val="24"/>
        </w:rPr>
      </w:pPr>
      <w:r>
        <w:rPr>
          <w:noProof/>
          <w:sz w:val="24"/>
        </w:rPr>
        <w:drawing>
          <wp:inline distT="0" distB="0" distL="0" distR="0" wp14:anchorId="2D3A5F04" wp14:editId="4E60F17C">
            <wp:extent cx="1215301" cy="1651121"/>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3491" cy="1703007"/>
                    </a:xfrm>
                    <a:prstGeom prst="rect">
                      <a:avLst/>
                    </a:prstGeom>
                    <a:noFill/>
                    <a:ln>
                      <a:noFill/>
                    </a:ln>
                  </pic:spPr>
                </pic:pic>
              </a:graphicData>
            </a:graphic>
          </wp:inline>
        </w:drawing>
      </w:r>
    </w:p>
    <w:p w14:paraId="3B98CBD3" w14:textId="7952BA84" w:rsidR="00D24622" w:rsidRPr="0073356E" w:rsidRDefault="00D24622" w:rsidP="00E44633">
      <w:pPr>
        <w:spacing w:after="0" w:line="240" w:lineRule="auto"/>
        <w:jc w:val="center"/>
        <w:rPr>
          <w:i/>
          <w:sz w:val="16"/>
        </w:rPr>
      </w:pPr>
      <w:r w:rsidRPr="0073356E">
        <w:rPr>
          <w:i/>
          <w:sz w:val="16"/>
        </w:rPr>
        <w:t xml:space="preserve">Official portrait of Barack Obama </w:t>
      </w:r>
    </w:p>
    <w:p w14:paraId="56A6A0FA" w14:textId="2C0EED49" w:rsidR="00D24622" w:rsidRPr="00D24622" w:rsidRDefault="00EC2184" w:rsidP="00E44633">
      <w:pPr>
        <w:spacing w:after="0" w:line="240" w:lineRule="auto"/>
        <w:jc w:val="center"/>
      </w:pPr>
      <w:r w:rsidRPr="0073356E">
        <w:rPr>
          <w:i/>
          <w:sz w:val="16"/>
        </w:rPr>
        <w:t xml:space="preserve">via </w:t>
      </w:r>
      <w:r w:rsidR="00D24622" w:rsidRPr="0073356E">
        <w:rPr>
          <w:i/>
          <w:sz w:val="16"/>
        </w:rPr>
        <w:t>WikiMedia Commons</w:t>
      </w:r>
    </w:p>
    <w:p w14:paraId="451F1FE6" w14:textId="77777777" w:rsidR="00151B5F" w:rsidRDefault="00151B5F" w:rsidP="00151B5F">
      <w:pPr>
        <w:spacing w:after="0" w:line="240" w:lineRule="auto"/>
        <w:rPr>
          <w:sz w:val="24"/>
        </w:rPr>
      </w:pPr>
    </w:p>
    <w:p w14:paraId="17C3D14C" w14:textId="21C4D2CD" w:rsidR="000A45A9" w:rsidRDefault="00151B5F" w:rsidP="002C4B53">
      <w:pPr>
        <w:spacing w:after="0" w:line="240" w:lineRule="auto"/>
        <w:rPr>
          <w:sz w:val="24"/>
        </w:rPr>
      </w:pPr>
      <w:r>
        <w:rPr>
          <w:sz w:val="24"/>
        </w:rPr>
        <w:t>The end goal of the administration’s reform effort was</w:t>
      </w:r>
      <w:r w:rsidR="00934CF4">
        <w:rPr>
          <w:sz w:val="24"/>
        </w:rPr>
        <w:t xml:space="preserve"> to fully streamline the </w:t>
      </w:r>
      <w:r w:rsidR="006253C4">
        <w:rPr>
          <w:sz w:val="24"/>
        </w:rPr>
        <w:t xml:space="preserve">U.S. export </w:t>
      </w:r>
      <w:r>
        <w:rPr>
          <w:sz w:val="24"/>
        </w:rPr>
        <w:t>c</w:t>
      </w:r>
      <w:r w:rsidR="006253C4">
        <w:rPr>
          <w:sz w:val="24"/>
        </w:rPr>
        <w:t>ontrol system into what it called</w:t>
      </w:r>
      <w:r>
        <w:rPr>
          <w:sz w:val="24"/>
        </w:rPr>
        <w:t xml:space="preserve"> “the four singles” – </w:t>
      </w:r>
      <w:r w:rsidR="00934CF4">
        <w:rPr>
          <w:sz w:val="24"/>
        </w:rPr>
        <w:t xml:space="preserve">the singles would establish </w:t>
      </w:r>
      <w:r>
        <w:rPr>
          <w:sz w:val="24"/>
        </w:rPr>
        <w:t>a</w:t>
      </w:r>
      <w:r w:rsidR="00686137">
        <w:rPr>
          <w:sz w:val="24"/>
        </w:rPr>
        <w:t xml:space="preserve"> </w:t>
      </w:r>
      <w:r w:rsidR="009D608C">
        <w:rPr>
          <w:sz w:val="24"/>
        </w:rPr>
        <w:t>single licensing agency</w:t>
      </w:r>
      <w:r>
        <w:rPr>
          <w:sz w:val="24"/>
        </w:rPr>
        <w:t xml:space="preserve">, </w:t>
      </w:r>
      <w:r w:rsidR="009D608C">
        <w:rPr>
          <w:sz w:val="24"/>
        </w:rPr>
        <w:t xml:space="preserve">a single </w:t>
      </w:r>
      <w:r>
        <w:rPr>
          <w:sz w:val="24"/>
        </w:rPr>
        <w:t>control list,</w:t>
      </w:r>
      <w:r w:rsidR="009D608C">
        <w:rPr>
          <w:sz w:val="24"/>
        </w:rPr>
        <w:t xml:space="preserve"> a unified</w:t>
      </w:r>
      <w:r>
        <w:rPr>
          <w:sz w:val="24"/>
        </w:rPr>
        <w:t xml:space="preserve"> information technology (IT) system, and</w:t>
      </w:r>
      <w:r w:rsidR="009D608C">
        <w:rPr>
          <w:sz w:val="24"/>
        </w:rPr>
        <w:t xml:space="preserve"> a primary</w:t>
      </w:r>
      <w:r>
        <w:rPr>
          <w:sz w:val="24"/>
        </w:rPr>
        <w:t xml:space="preserve"> enforcement agency.  </w:t>
      </w:r>
      <w:r w:rsidR="00934CF4">
        <w:rPr>
          <w:sz w:val="24"/>
        </w:rPr>
        <w:t>The creation of the four singles has not occurred, but a</w:t>
      </w:r>
      <w:r w:rsidR="005C5BFE">
        <w:rPr>
          <w:sz w:val="24"/>
        </w:rPr>
        <w:t xml:space="preserve"> key effort of the reforms</w:t>
      </w:r>
      <w:r w:rsidR="00934CF4">
        <w:rPr>
          <w:sz w:val="24"/>
        </w:rPr>
        <w:t xml:space="preserve"> has largely been completed, namely </w:t>
      </w:r>
      <w:r w:rsidR="005C5BFE">
        <w:rPr>
          <w:sz w:val="24"/>
        </w:rPr>
        <w:t>to move</w:t>
      </w:r>
      <w:r w:rsidR="00934CF4">
        <w:rPr>
          <w:sz w:val="24"/>
        </w:rPr>
        <w:t xml:space="preserve"> </w:t>
      </w:r>
      <w:r w:rsidR="009D608C">
        <w:rPr>
          <w:sz w:val="24"/>
        </w:rPr>
        <w:t xml:space="preserve">less sensitive </w:t>
      </w:r>
      <w:r w:rsidR="00934CF4">
        <w:rPr>
          <w:sz w:val="24"/>
        </w:rPr>
        <w:t>military use</w:t>
      </w:r>
      <w:r w:rsidR="005C5BFE">
        <w:rPr>
          <w:sz w:val="24"/>
        </w:rPr>
        <w:t xml:space="preserve"> goods </w:t>
      </w:r>
      <w:r w:rsidR="009D608C">
        <w:rPr>
          <w:sz w:val="24"/>
        </w:rPr>
        <w:t xml:space="preserve">on the U.S. Munitions List (USML) and </w:t>
      </w:r>
      <w:r w:rsidR="005C5BFE">
        <w:rPr>
          <w:sz w:val="24"/>
        </w:rPr>
        <w:t xml:space="preserve">controlled by the </w:t>
      </w:r>
      <w:r w:rsidR="00934CF4">
        <w:rPr>
          <w:sz w:val="24"/>
        </w:rPr>
        <w:t xml:space="preserve">International Traffic in Arms Control Regulations (ITAR) </w:t>
      </w:r>
      <w:r w:rsidR="005C5BFE">
        <w:rPr>
          <w:sz w:val="24"/>
        </w:rPr>
        <w:t>to the Com</w:t>
      </w:r>
      <w:r w:rsidR="00934CF4">
        <w:rPr>
          <w:sz w:val="24"/>
        </w:rPr>
        <w:t>merce Control List</w:t>
      </w:r>
      <w:r w:rsidR="002727DF">
        <w:rPr>
          <w:sz w:val="24"/>
        </w:rPr>
        <w:t xml:space="preserve"> (CCL)</w:t>
      </w:r>
      <w:r w:rsidR="00934CF4">
        <w:rPr>
          <w:sz w:val="24"/>
        </w:rPr>
        <w:t>, under the Export Administration Regulations (EAR)</w:t>
      </w:r>
      <w:r w:rsidR="009D608C">
        <w:rPr>
          <w:sz w:val="24"/>
        </w:rPr>
        <w:t xml:space="preserve">.  This movement would allow for the easier export of these items </w:t>
      </w:r>
      <w:r w:rsidR="006253C4">
        <w:rPr>
          <w:sz w:val="24"/>
        </w:rPr>
        <w:t>to</w:t>
      </w:r>
      <w:r w:rsidR="00031186">
        <w:rPr>
          <w:sz w:val="24"/>
        </w:rPr>
        <w:t xml:space="preserve"> </w:t>
      </w:r>
      <w:r w:rsidR="009D608C">
        <w:rPr>
          <w:sz w:val="24"/>
        </w:rPr>
        <w:t>selected</w:t>
      </w:r>
      <w:r w:rsidR="00031186">
        <w:rPr>
          <w:sz w:val="24"/>
        </w:rPr>
        <w:t xml:space="preserve"> </w:t>
      </w:r>
      <w:r w:rsidR="005C5BFE">
        <w:rPr>
          <w:sz w:val="24"/>
        </w:rPr>
        <w:t>U.S. allies</w:t>
      </w:r>
      <w:r w:rsidR="009D608C">
        <w:rPr>
          <w:sz w:val="24"/>
        </w:rPr>
        <w:t xml:space="preserve"> and partners</w:t>
      </w:r>
      <w:r w:rsidR="005C5BFE">
        <w:rPr>
          <w:sz w:val="24"/>
        </w:rPr>
        <w:t xml:space="preserve">.  </w:t>
      </w:r>
      <w:r>
        <w:rPr>
          <w:sz w:val="24"/>
        </w:rPr>
        <w:t>The administration claimed t</w:t>
      </w:r>
      <w:r w:rsidR="005C5BFE">
        <w:rPr>
          <w:sz w:val="24"/>
        </w:rPr>
        <w:t xml:space="preserve">hat this </w:t>
      </w:r>
      <w:r w:rsidR="00934CF4">
        <w:rPr>
          <w:sz w:val="24"/>
        </w:rPr>
        <w:t>reform</w:t>
      </w:r>
      <w:r>
        <w:rPr>
          <w:sz w:val="24"/>
        </w:rPr>
        <w:t xml:space="preserve"> would </w:t>
      </w:r>
      <w:r w:rsidR="00934CF4">
        <w:rPr>
          <w:sz w:val="24"/>
        </w:rPr>
        <w:t xml:space="preserve">reduce administrative burdens on regulating </w:t>
      </w:r>
      <w:r w:rsidR="00996F00">
        <w:rPr>
          <w:sz w:val="24"/>
        </w:rPr>
        <w:t xml:space="preserve">less sensitive </w:t>
      </w:r>
      <w:r>
        <w:rPr>
          <w:sz w:val="24"/>
        </w:rPr>
        <w:t xml:space="preserve">military </w:t>
      </w:r>
      <w:r w:rsidR="00934CF4">
        <w:rPr>
          <w:sz w:val="24"/>
        </w:rPr>
        <w:t>use technology</w:t>
      </w:r>
      <w:r w:rsidR="00350DE9">
        <w:rPr>
          <w:sz w:val="24"/>
        </w:rPr>
        <w:t xml:space="preserve">.  </w:t>
      </w:r>
      <w:r w:rsidR="00996F00">
        <w:rPr>
          <w:sz w:val="24"/>
        </w:rPr>
        <w:t xml:space="preserve">Prior to </w:t>
      </w:r>
      <w:r w:rsidR="00686137">
        <w:rPr>
          <w:sz w:val="24"/>
        </w:rPr>
        <w:t xml:space="preserve">the </w:t>
      </w:r>
      <w:r w:rsidR="00996F00">
        <w:rPr>
          <w:sz w:val="24"/>
        </w:rPr>
        <w:t>reform</w:t>
      </w:r>
      <w:r w:rsidR="00686137">
        <w:rPr>
          <w:sz w:val="24"/>
        </w:rPr>
        <w:t>s</w:t>
      </w:r>
      <w:r w:rsidR="00996F00">
        <w:rPr>
          <w:sz w:val="24"/>
        </w:rPr>
        <w:t>, t</w:t>
      </w:r>
      <w:r w:rsidR="00350DE9">
        <w:rPr>
          <w:sz w:val="24"/>
        </w:rPr>
        <w:t xml:space="preserve">he </w:t>
      </w:r>
      <w:r w:rsidR="002727DF">
        <w:rPr>
          <w:sz w:val="24"/>
        </w:rPr>
        <w:t>USML</w:t>
      </w:r>
      <w:r w:rsidR="00350DE9">
        <w:rPr>
          <w:sz w:val="24"/>
        </w:rPr>
        <w:t xml:space="preserve"> was governed by </w:t>
      </w:r>
      <w:r w:rsidR="00350DE9">
        <w:rPr>
          <w:sz w:val="24"/>
        </w:rPr>
        <w:lastRenderedPageBreak/>
        <w:t>a strict definition of the military nature or “design intent” of</w:t>
      </w:r>
      <w:r w:rsidR="002727DF">
        <w:rPr>
          <w:sz w:val="24"/>
        </w:rPr>
        <w:t xml:space="preserve"> an item, so that even</w:t>
      </w:r>
      <w:r w:rsidR="00350DE9">
        <w:rPr>
          <w:sz w:val="24"/>
        </w:rPr>
        <w:t xml:space="preserve"> such smaller items as spare parts or components</w:t>
      </w:r>
      <w:r w:rsidR="002727DF">
        <w:rPr>
          <w:sz w:val="24"/>
        </w:rPr>
        <w:t xml:space="preserve"> were controlled</w:t>
      </w:r>
      <w:r w:rsidR="00350DE9">
        <w:rPr>
          <w:sz w:val="24"/>
        </w:rPr>
        <w:t xml:space="preserve"> simply because they </w:t>
      </w:r>
      <w:r w:rsidR="00996F00">
        <w:rPr>
          <w:sz w:val="24"/>
        </w:rPr>
        <w:t xml:space="preserve">were intended to be </w:t>
      </w:r>
      <w:r w:rsidR="00350DE9">
        <w:rPr>
          <w:sz w:val="24"/>
        </w:rPr>
        <w:t>used in a larger piece of military equipment</w:t>
      </w:r>
      <w:r>
        <w:rPr>
          <w:sz w:val="24"/>
        </w:rPr>
        <w:t>.</w:t>
      </w:r>
      <w:r>
        <w:rPr>
          <w:rStyle w:val="FootnoteReference"/>
          <w:sz w:val="24"/>
        </w:rPr>
        <w:footnoteReference w:id="2"/>
      </w:r>
      <w:r>
        <w:rPr>
          <w:sz w:val="24"/>
        </w:rPr>
        <w:t xml:space="preserve">  </w:t>
      </w:r>
      <w:r w:rsidR="00350DE9">
        <w:rPr>
          <w:sz w:val="24"/>
        </w:rPr>
        <w:t>This reform would be instrumental, in the administration’s view, to addressing the post-Cold War reality that military goods no longer need</w:t>
      </w:r>
      <w:r w:rsidR="00996F00">
        <w:rPr>
          <w:sz w:val="24"/>
        </w:rPr>
        <w:t>ed</w:t>
      </w:r>
      <w:r w:rsidR="00350DE9">
        <w:rPr>
          <w:sz w:val="24"/>
        </w:rPr>
        <w:t xml:space="preserve"> to be subject to </w:t>
      </w:r>
      <w:r w:rsidR="00E8243E">
        <w:rPr>
          <w:sz w:val="24"/>
        </w:rPr>
        <w:t xml:space="preserve">such </w:t>
      </w:r>
      <w:r w:rsidR="008D162C">
        <w:rPr>
          <w:sz w:val="24"/>
        </w:rPr>
        <w:t>strict</w:t>
      </w:r>
      <w:r w:rsidR="005E0777">
        <w:rPr>
          <w:sz w:val="24"/>
        </w:rPr>
        <w:t xml:space="preserve"> </w:t>
      </w:r>
      <w:r w:rsidR="00350DE9">
        <w:rPr>
          <w:sz w:val="24"/>
        </w:rPr>
        <w:t>regulation</w:t>
      </w:r>
      <w:r w:rsidR="00D2636D">
        <w:rPr>
          <w:sz w:val="24"/>
        </w:rPr>
        <w:t>,</w:t>
      </w:r>
      <w:r w:rsidR="00350DE9">
        <w:rPr>
          <w:sz w:val="24"/>
        </w:rPr>
        <w:t xml:space="preserve"> but considered more in terms of their potential dual uses.  </w:t>
      </w:r>
      <w:r w:rsidR="002727DF">
        <w:rPr>
          <w:sz w:val="24"/>
        </w:rPr>
        <w:t>This is especially true since</w:t>
      </w:r>
      <w:r w:rsidR="00D2636D">
        <w:rPr>
          <w:sz w:val="24"/>
        </w:rPr>
        <w:t>,</w:t>
      </w:r>
      <w:r w:rsidR="002727DF">
        <w:rPr>
          <w:sz w:val="24"/>
        </w:rPr>
        <w:t xml:space="preserve"> as stated by the pre-ECR Initiative 2009 Intelligence Community review, </w:t>
      </w:r>
      <w:r w:rsidR="00350DE9">
        <w:rPr>
          <w:sz w:val="24"/>
        </w:rPr>
        <w:t>“B</w:t>
      </w:r>
      <w:r>
        <w:rPr>
          <w:sz w:val="24"/>
        </w:rPr>
        <w:t>y 2025, virtually all next generation technologies would come from the commercial sector and then find thei</w:t>
      </w:r>
      <w:r w:rsidR="00350DE9">
        <w:rPr>
          <w:sz w:val="24"/>
        </w:rPr>
        <w:t>r way into defense applications</w:t>
      </w:r>
      <w:r w:rsidR="002727DF">
        <w:rPr>
          <w:sz w:val="24"/>
        </w:rPr>
        <w:t>.</w:t>
      </w:r>
      <w:r>
        <w:rPr>
          <w:sz w:val="24"/>
        </w:rPr>
        <w:t>”</w:t>
      </w:r>
      <w:r>
        <w:rPr>
          <w:rStyle w:val="FootnoteReference"/>
          <w:sz w:val="24"/>
        </w:rPr>
        <w:footnoteReference w:id="3"/>
      </w:r>
      <w:r w:rsidR="006253C4">
        <w:rPr>
          <w:sz w:val="24"/>
        </w:rPr>
        <w:t xml:space="preserve">  </w:t>
      </w:r>
      <w:r w:rsidR="00F01277">
        <w:rPr>
          <w:sz w:val="24"/>
        </w:rPr>
        <w:t xml:space="preserve">Additional goals </w:t>
      </w:r>
      <w:r w:rsidR="00827810">
        <w:rPr>
          <w:sz w:val="24"/>
        </w:rPr>
        <w:t>described by</w:t>
      </w:r>
      <w:r w:rsidR="00F01277">
        <w:rPr>
          <w:sz w:val="24"/>
        </w:rPr>
        <w:t xml:space="preserve"> the </w:t>
      </w:r>
      <w:r w:rsidR="00BC41A4">
        <w:rPr>
          <w:sz w:val="24"/>
        </w:rPr>
        <w:t xml:space="preserve">Obama </w:t>
      </w:r>
      <w:r w:rsidR="004F7D6A">
        <w:rPr>
          <w:sz w:val="24"/>
        </w:rPr>
        <w:t>administration</w:t>
      </w:r>
      <w:r w:rsidR="00F01277">
        <w:rPr>
          <w:sz w:val="24"/>
        </w:rPr>
        <w:t xml:space="preserve"> are available on </w:t>
      </w:r>
      <w:r w:rsidR="00350DE9">
        <w:rPr>
          <w:sz w:val="24"/>
        </w:rPr>
        <w:t>an export control reform</w:t>
      </w:r>
      <w:r w:rsidR="00F01277">
        <w:rPr>
          <w:sz w:val="24"/>
        </w:rPr>
        <w:t xml:space="preserve"> specific website.</w:t>
      </w:r>
      <w:r w:rsidR="00F01277">
        <w:rPr>
          <w:rStyle w:val="FootnoteReference"/>
          <w:sz w:val="24"/>
        </w:rPr>
        <w:footnoteReference w:id="4"/>
      </w:r>
      <w:r w:rsidR="00A96808">
        <w:rPr>
          <w:sz w:val="24"/>
        </w:rPr>
        <w:t xml:space="preserve"> </w:t>
      </w:r>
      <w:r w:rsidR="00A04794">
        <w:rPr>
          <w:sz w:val="24"/>
        </w:rPr>
        <w:t xml:space="preserve"> </w:t>
      </w:r>
    </w:p>
    <w:p w14:paraId="53D33234" w14:textId="77777777" w:rsidR="002C4B53" w:rsidRDefault="002C4B53" w:rsidP="002C4B53">
      <w:pPr>
        <w:spacing w:after="0" w:line="240" w:lineRule="auto"/>
        <w:rPr>
          <w:sz w:val="24"/>
        </w:rPr>
      </w:pPr>
    </w:p>
    <w:p w14:paraId="622D97E1" w14:textId="204A8D20" w:rsidR="006253C4" w:rsidRPr="006253C4" w:rsidRDefault="00151B5F" w:rsidP="002C4B53">
      <w:pPr>
        <w:spacing w:after="0" w:line="240" w:lineRule="auto"/>
        <w:rPr>
          <w:b/>
          <w:sz w:val="28"/>
          <w:u w:val="single"/>
        </w:rPr>
      </w:pPr>
      <w:r>
        <w:rPr>
          <w:b/>
          <w:sz w:val="28"/>
          <w:u w:val="single"/>
        </w:rPr>
        <w:t>Background:  U.S. Export Control System</w:t>
      </w:r>
    </w:p>
    <w:p w14:paraId="71974674" w14:textId="77777777" w:rsidR="006253C4" w:rsidRDefault="006253C4" w:rsidP="002C4B53">
      <w:pPr>
        <w:spacing w:after="0" w:line="240" w:lineRule="auto"/>
        <w:rPr>
          <w:sz w:val="24"/>
        </w:rPr>
      </w:pPr>
    </w:p>
    <w:p w14:paraId="013EFC69" w14:textId="2A25CECF" w:rsidR="006253C4" w:rsidRPr="00520C28" w:rsidRDefault="006253C4" w:rsidP="00510E9A">
      <w:pPr>
        <w:spacing w:after="0" w:line="240" w:lineRule="auto"/>
        <w:rPr>
          <w:sz w:val="24"/>
          <w:szCs w:val="24"/>
        </w:rPr>
      </w:pPr>
      <w:r>
        <w:rPr>
          <w:sz w:val="24"/>
        </w:rPr>
        <w:t>For historical context, it became a matter of U.S. policy as early as the 1930s to control the export of military goods and munitions to regions of tension and to prevent influxes of arms to governments and actors that would misuse them.</w:t>
      </w:r>
      <w:r>
        <w:rPr>
          <w:rStyle w:val="FootnoteReference"/>
          <w:sz w:val="24"/>
        </w:rPr>
        <w:footnoteReference w:id="5"/>
      </w:r>
      <w:r>
        <w:rPr>
          <w:sz w:val="24"/>
        </w:rPr>
        <w:t xml:space="preserve">  In the 1940s, with the dawn of the atomic age, the U.S. government instituted controls on nuclear related exports to prevent the proliferation of nuclear material, facilities, and technology.</w:t>
      </w:r>
      <w:r w:rsidR="002727DF">
        <w:rPr>
          <w:sz w:val="24"/>
        </w:rPr>
        <w:t xml:space="preserve"> </w:t>
      </w:r>
      <w:r w:rsidR="008D162C">
        <w:rPr>
          <w:sz w:val="24"/>
        </w:rPr>
        <w:t xml:space="preserve"> </w:t>
      </w:r>
      <w:r w:rsidR="002727DF">
        <w:rPr>
          <w:sz w:val="24"/>
        </w:rPr>
        <w:t>In the 1970s,</w:t>
      </w:r>
      <w:r>
        <w:rPr>
          <w:sz w:val="24"/>
        </w:rPr>
        <w:t xml:space="preserve"> </w:t>
      </w:r>
      <w:r w:rsidR="002727DF">
        <w:rPr>
          <w:sz w:val="24"/>
        </w:rPr>
        <w:t>t</w:t>
      </w:r>
      <w:r w:rsidR="00350DE9">
        <w:rPr>
          <w:sz w:val="24"/>
        </w:rPr>
        <w:t>he t</w:t>
      </w:r>
      <w:r>
        <w:rPr>
          <w:sz w:val="24"/>
        </w:rPr>
        <w:t xml:space="preserve">wo key U.S. export control legal mechanisms, the </w:t>
      </w:r>
      <w:r w:rsidR="002727DF">
        <w:rPr>
          <w:sz w:val="24"/>
          <w:szCs w:val="24"/>
        </w:rPr>
        <w:t>ITAR</w:t>
      </w:r>
      <w:r>
        <w:rPr>
          <w:sz w:val="24"/>
          <w:szCs w:val="24"/>
        </w:rPr>
        <w:t xml:space="preserve"> </w:t>
      </w:r>
      <w:r>
        <w:rPr>
          <w:sz w:val="24"/>
        </w:rPr>
        <w:t xml:space="preserve">and </w:t>
      </w:r>
      <w:r w:rsidR="00BC4276">
        <w:rPr>
          <w:sz w:val="24"/>
        </w:rPr>
        <w:t xml:space="preserve">the </w:t>
      </w:r>
      <w:r w:rsidR="002727DF">
        <w:rPr>
          <w:sz w:val="24"/>
        </w:rPr>
        <w:t>EAR</w:t>
      </w:r>
      <w:r>
        <w:rPr>
          <w:sz w:val="24"/>
        </w:rPr>
        <w:t>, controlling exports of military and dual-use goods, respectively, were created to control the flow of proliferation-sensitive goods to Cold War Eastern bloc countries.  The EAR addressed security concerns caused by the increased production of</w:t>
      </w:r>
      <w:r w:rsidR="002727DF">
        <w:rPr>
          <w:sz w:val="24"/>
        </w:rPr>
        <w:t xml:space="preserve"> civilian</w:t>
      </w:r>
      <w:r>
        <w:rPr>
          <w:sz w:val="24"/>
        </w:rPr>
        <w:t xml:space="preserve"> goods that could be misused for military purposes.</w:t>
      </w:r>
      <w:r w:rsidR="002727DF">
        <w:rPr>
          <w:sz w:val="24"/>
        </w:rPr>
        <w:t xml:space="preserve"> </w:t>
      </w:r>
      <w:r w:rsidR="00D719C0">
        <w:rPr>
          <w:sz w:val="24"/>
        </w:rPr>
        <w:t xml:space="preserve"> </w:t>
      </w:r>
      <w:r w:rsidR="002727DF">
        <w:rPr>
          <w:sz w:val="24"/>
        </w:rPr>
        <w:t xml:space="preserve">For example, in the 1970s and 1980s, </w:t>
      </w:r>
      <w:r>
        <w:rPr>
          <w:sz w:val="24"/>
        </w:rPr>
        <w:t>proliferant states or territories such as South Africa, Pakistan, Iraq, Iran, Libya, North Korea, and Taiwan exploited weak private sector export controls in Western countries to obtain the wherewithal to make nuclear weapons.</w:t>
      </w:r>
      <w:r>
        <w:rPr>
          <w:rStyle w:val="FootnoteReference"/>
          <w:sz w:val="24"/>
        </w:rPr>
        <w:footnoteReference w:id="6"/>
      </w:r>
      <w:r>
        <w:rPr>
          <w:sz w:val="24"/>
        </w:rPr>
        <w:t xml:space="preserve">  Over time what </w:t>
      </w:r>
      <w:r w:rsidR="00996F00">
        <w:rPr>
          <w:sz w:val="24"/>
        </w:rPr>
        <w:t>evolved in</w:t>
      </w:r>
      <w:r>
        <w:rPr>
          <w:sz w:val="24"/>
        </w:rPr>
        <w:t xml:space="preserve"> the United States, instead of a centralized export control agency with one control list and delegated legal authorities, was the current piecemeal export control sy</w:t>
      </w:r>
      <w:r w:rsidR="00BC4276">
        <w:rPr>
          <w:sz w:val="24"/>
        </w:rPr>
        <w:t>stem of</w:t>
      </w:r>
      <w:r>
        <w:rPr>
          <w:sz w:val="24"/>
        </w:rPr>
        <w:t xml:space="preserve"> multiple legal statutes delegating authority over certain goods, services, </w:t>
      </w:r>
      <w:r w:rsidRPr="00520C28">
        <w:rPr>
          <w:sz w:val="24"/>
          <w:szCs w:val="24"/>
        </w:rPr>
        <w:t>and transactions to different federal agencies.</w:t>
      </w:r>
    </w:p>
    <w:p w14:paraId="634366FE" w14:textId="77777777" w:rsidR="006253C4" w:rsidRDefault="006253C4" w:rsidP="002C4B53">
      <w:pPr>
        <w:spacing w:after="0" w:line="240" w:lineRule="auto"/>
        <w:rPr>
          <w:sz w:val="24"/>
        </w:rPr>
      </w:pPr>
    </w:p>
    <w:p w14:paraId="004D1194" w14:textId="4C167AFC" w:rsidR="00310A1A" w:rsidRPr="00033897" w:rsidRDefault="002C4B53" w:rsidP="00310A1A">
      <w:pPr>
        <w:spacing w:after="0" w:line="240" w:lineRule="auto"/>
        <w:rPr>
          <w:sz w:val="24"/>
          <w:szCs w:val="24"/>
        </w:rPr>
      </w:pPr>
      <w:r>
        <w:rPr>
          <w:sz w:val="24"/>
        </w:rPr>
        <w:t>T</w:t>
      </w:r>
      <w:r w:rsidR="006253C4">
        <w:rPr>
          <w:sz w:val="24"/>
        </w:rPr>
        <w:t>he system remains</w:t>
      </w:r>
      <w:r w:rsidRPr="00A96808">
        <w:rPr>
          <w:sz w:val="24"/>
        </w:rPr>
        <w:t xml:space="preserve"> </w:t>
      </w:r>
      <w:r>
        <w:rPr>
          <w:sz w:val="24"/>
        </w:rPr>
        <w:t>highly complex</w:t>
      </w:r>
      <w:r w:rsidR="006253C4">
        <w:rPr>
          <w:sz w:val="24"/>
        </w:rPr>
        <w:t xml:space="preserve"> despite the reforms</w:t>
      </w:r>
      <w:r>
        <w:rPr>
          <w:sz w:val="24"/>
        </w:rPr>
        <w:t>.</w:t>
      </w:r>
      <w:r>
        <w:rPr>
          <w:rStyle w:val="FootnoteReference"/>
          <w:sz w:val="24"/>
        </w:rPr>
        <w:footnoteReference w:id="7"/>
      </w:r>
      <w:r>
        <w:rPr>
          <w:sz w:val="24"/>
        </w:rPr>
        <w:t xml:space="preserve">  In general</w:t>
      </w:r>
      <w:r w:rsidR="002727DF">
        <w:rPr>
          <w:sz w:val="24"/>
        </w:rPr>
        <w:t>,</w:t>
      </w:r>
      <w:r>
        <w:rPr>
          <w:sz w:val="24"/>
        </w:rPr>
        <w:t xml:space="preserve"> with regard</w:t>
      </w:r>
      <w:r w:rsidR="00062A85">
        <w:rPr>
          <w:sz w:val="24"/>
        </w:rPr>
        <w:t>s</w:t>
      </w:r>
      <w:r>
        <w:rPr>
          <w:sz w:val="24"/>
        </w:rPr>
        <w:t xml:space="preserve"> to proliferation-sensitive goods and technologies, several legal statutes regulate exports.  </w:t>
      </w:r>
      <w:r w:rsidR="00310A1A">
        <w:rPr>
          <w:sz w:val="24"/>
          <w:szCs w:val="24"/>
        </w:rPr>
        <w:t>T</w:t>
      </w:r>
      <w:r w:rsidR="00310A1A" w:rsidRPr="00033897">
        <w:rPr>
          <w:sz w:val="24"/>
          <w:szCs w:val="24"/>
        </w:rPr>
        <w:t xml:space="preserve">he Arms </w:t>
      </w:r>
      <w:r w:rsidR="00310A1A" w:rsidRPr="00033897">
        <w:rPr>
          <w:sz w:val="24"/>
          <w:szCs w:val="24"/>
        </w:rPr>
        <w:lastRenderedPageBreak/>
        <w:t>Export Control Act of 19</w:t>
      </w:r>
      <w:r w:rsidR="00686137">
        <w:rPr>
          <w:sz w:val="24"/>
          <w:szCs w:val="24"/>
        </w:rPr>
        <w:t>76</w:t>
      </w:r>
      <w:r w:rsidR="00310A1A" w:rsidRPr="00033897">
        <w:rPr>
          <w:sz w:val="24"/>
          <w:szCs w:val="24"/>
        </w:rPr>
        <w:t xml:space="preserve"> (AECA) regulates </w:t>
      </w:r>
      <w:r w:rsidR="00520C28">
        <w:rPr>
          <w:sz w:val="24"/>
          <w:szCs w:val="24"/>
        </w:rPr>
        <w:t xml:space="preserve">military equipment, technology, </w:t>
      </w:r>
      <w:r w:rsidR="00D2636D">
        <w:rPr>
          <w:sz w:val="24"/>
          <w:szCs w:val="24"/>
        </w:rPr>
        <w:t xml:space="preserve">and </w:t>
      </w:r>
      <w:r w:rsidR="00520C28">
        <w:rPr>
          <w:sz w:val="24"/>
          <w:szCs w:val="24"/>
        </w:rPr>
        <w:t>software</w:t>
      </w:r>
      <w:r w:rsidR="00D719C0">
        <w:rPr>
          <w:sz w:val="24"/>
          <w:szCs w:val="24"/>
        </w:rPr>
        <w:t xml:space="preserve"> </w:t>
      </w:r>
      <w:r w:rsidR="00310A1A">
        <w:rPr>
          <w:sz w:val="24"/>
          <w:szCs w:val="24"/>
        </w:rPr>
        <w:t>through</w:t>
      </w:r>
      <w:r w:rsidR="002727DF">
        <w:rPr>
          <w:sz w:val="24"/>
          <w:szCs w:val="24"/>
        </w:rPr>
        <w:t xml:space="preserve"> the</w:t>
      </w:r>
      <w:r w:rsidR="00310A1A" w:rsidRPr="00033897">
        <w:rPr>
          <w:sz w:val="24"/>
          <w:szCs w:val="24"/>
        </w:rPr>
        <w:t xml:space="preserve"> </w:t>
      </w:r>
      <w:r w:rsidR="002727DF">
        <w:rPr>
          <w:sz w:val="24"/>
          <w:szCs w:val="24"/>
        </w:rPr>
        <w:t>ITAR</w:t>
      </w:r>
      <w:r w:rsidR="00996F00">
        <w:rPr>
          <w:sz w:val="24"/>
          <w:szCs w:val="24"/>
        </w:rPr>
        <w:t xml:space="preserve"> </w:t>
      </w:r>
      <w:r w:rsidR="00520C28">
        <w:rPr>
          <w:sz w:val="24"/>
          <w:szCs w:val="24"/>
        </w:rPr>
        <w:t xml:space="preserve">and its control list, the </w:t>
      </w:r>
      <w:r w:rsidR="002727DF">
        <w:rPr>
          <w:sz w:val="24"/>
          <w:szCs w:val="24"/>
        </w:rPr>
        <w:t>USML</w:t>
      </w:r>
      <w:r w:rsidR="00310A1A" w:rsidRPr="00033897">
        <w:rPr>
          <w:sz w:val="24"/>
          <w:szCs w:val="24"/>
        </w:rPr>
        <w:t xml:space="preserve">. </w:t>
      </w:r>
      <w:r w:rsidR="00310A1A">
        <w:rPr>
          <w:sz w:val="24"/>
          <w:szCs w:val="24"/>
        </w:rPr>
        <w:t xml:space="preserve"> </w:t>
      </w:r>
      <w:r w:rsidR="00310A1A">
        <w:rPr>
          <w:sz w:val="24"/>
        </w:rPr>
        <w:t xml:space="preserve">The USML is administered by the State Department’s Directorate of Defense Trade Controls (DDTC).  </w:t>
      </w:r>
      <w:r w:rsidR="00310A1A">
        <w:rPr>
          <w:sz w:val="24"/>
          <w:szCs w:val="24"/>
        </w:rPr>
        <w:t xml:space="preserve">The USML also controls </w:t>
      </w:r>
      <w:r w:rsidR="00310A1A" w:rsidRPr="00033897">
        <w:rPr>
          <w:sz w:val="24"/>
          <w:szCs w:val="24"/>
        </w:rPr>
        <w:t>some nuclear</w:t>
      </w:r>
      <w:r w:rsidR="00310A1A">
        <w:rPr>
          <w:sz w:val="24"/>
          <w:szCs w:val="24"/>
        </w:rPr>
        <w:t xml:space="preserve">-related </w:t>
      </w:r>
      <w:r w:rsidR="00310A1A" w:rsidRPr="00033897">
        <w:rPr>
          <w:sz w:val="24"/>
          <w:szCs w:val="24"/>
        </w:rPr>
        <w:t>items</w:t>
      </w:r>
      <w:r w:rsidR="00310A1A">
        <w:rPr>
          <w:sz w:val="24"/>
          <w:szCs w:val="24"/>
        </w:rPr>
        <w:t xml:space="preserve">.  </w:t>
      </w:r>
    </w:p>
    <w:p w14:paraId="7231EC8F" w14:textId="77777777" w:rsidR="00310A1A" w:rsidRPr="002C4B53" w:rsidRDefault="00310A1A" w:rsidP="002C4B53">
      <w:pPr>
        <w:spacing w:after="0" w:line="240" w:lineRule="auto"/>
        <w:rPr>
          <w:b/>
          <w:sz w:val="24"/>
          <w:szCs w:val="24"/>
        </w:rPr>
      </w:pPr>
    </w:p>
    <w:p w14:paraId="7D7012A8" w14:textId="5CF55989" w:rsidR="007F2F94" w:rsidRPr="002C4B53" w:rsidRDefault="00387A78" w:rsidP="002C4B53">
      <w:pPr>
        <w:spacing w:after="0" w:line="240" w:lineRule="auto"/>
        <w:rPr>
          <w:sz w:val="24"/>
          <w:szCs w:val="24"/>
        </w:rPr>
      </w:pPr>
      <w:r>
        <w:rPr>
          <w:sz w:val="24"/>
          <w:szCs w:val="24"/>
        </w:rPr>
        <w:t xml:space="preserve">The </w:t>
      </w:r>
      <w:r w:rsidR="002727DF">
        <w:rPr>
          <w:sz w:val="24"/>
          <w:szCs w:val="24"/>
        </w:rPr>
        <w:t>EAR</w:t>
      </w:r>
      <w:r>
        <w:rPr>
          <w:sz w:val="24"/>
          <w:szCs w:val="24"/>
        </w:rPr>
        <w:t xml:space="preserve"> control</w:t>
      </w:r>
      <w:r w:rsidR="002727DF">
        <w:rPr>
          <w:sz w:val="24"/>
          <w:szCs w:val="24"/>
        </w:rPr>
        <w:t>s</w:t>
      </w:r>
      <w:r>
        <w:rPr>
          <w:sz w:val="24"/>
          <w:szCs w:val="24"/>
        </w:rPr>
        <w:t xml:space="preserve"> “dual-use” commodities (articles having both military and civil applications).  These regulations were promulgated under the authority of the Export Administration Act (EAA).  However, the EAA expired in 2001 and has not been re-authorized by Congress.  The requirements of the EAR are kept in force</w:t>
      </w:r>
      <w:r w:rsidR="002727DF">
        <w:rPr>
          <w:sz w:val="24"/>
          <w:szCs w:val="24"/>
        </w:rPr>
        <w:t>, instead,</w:t>
      </w:r>
      <w:r>
        <w:rPr>
          <w:sz w:val="24"/>
          <w:szCs w:val="24"/>
        </w:rPr>
        <w:t xml:space="preserve"> through the authority of the </w:t>
      </w:r>
      <w:r w:rsidR="002727DF">
        <w:rPr>
          <w:sz w:val="24"/>
          <w:szCs w:val="24"/>
        </w:rPr>
        <w:t>p</w:t>
      </w:r>
      <w:r>
        <w:rPr>
          <w:sz w:val="24"/>
          <w:szCs w:val="24"/>
        </w:rPr>
        <w:t xml:space="preserve">resident under the International </w:t>
      </w:r>
      <w:r w:rsidR="003E68F1">
        <w:rPr>
          <w:sz w:val="24"/>
          <w:szCs w:val="24"/>
        </w:rPr>
        <w:t xml:space="preserve">Emergency </w:t>
      </w:r>
      <w:r>
        <w:rPr>
          <w:sz w:val="24"/>
          <w:szCs w:val="24"/>
        </w:rPr>
        <w:t xml:space="preserve">Economic Powers Act (IEEPA). </w:t>
      </w:r>
      <w:r w:rsidR="0059120E">
        <w:rPr>
          <w:sz w:val="24"/>
          <w:szCs w:val="24"/>
        </w:rPr>
        <w:t xml:space="preserve">The IEEPA </w:t>
      </w:r>
      <w:r w:rsidR="00950690">
        <w:rPr>
          <w:sz w:val="24"/>
          <w:szCs w:val="24"/>
        </w:rPr>
        <w:t>allows the president to respond to emergencies impacting the “national security, foreign policy, or economy of the United States</w:t>
      </w:r>
      <w:r w:rsidR="00D2636D">
        <w:rPr>
          <w:sz w:val="24"/>
          <w:szCs w:val="24"/>
        </w:rPr>
        <w:t>,</w:t>
      </w:r>
      <w:r w:rsidR="00950690">
        <w:rPr>
          <w:sz w:val="24"/>
          <w:szCs w:val="24"/>
        </w:rPr>
        <w:t xml:space="preserve">” </w:t>
      </w:r>
      <w:r w:rsidR="002A176F">
        <w:rPr>
          <w:sz w:val="24"/>
          <w:szCs w:val="24"/>
        </w:rPr>
        <w:t xml:space="preserve">including </w:t>
      </w:r>
      <w:r w:rsidR="00350DE9">
        <w:rPr>
          <w:sz w:val="24"/>
          <w:szCs w:val="24"/>
        </w:rPr>
        <w:t>to “investigate, regulate, or prohibit</w:t>
      </w:r>
      <w:r w:rsidR="002A176F">
        <w:rPr>
          <w:sz w:val="24"/>
          <w:szCs w:val="24"/>
        </w:rPr>
        <w:t>” a series of activities including commerce</w:t>
      </w:r>
      <w:r w:rsidR="00310A1A" w:rsidRPr="002C4B53">
        <w:rPr>
          <w:sz w:val="24"/>
          <w:szCs w:val="24"/>
        </w:rPr>
        <w:t>.</w:t>
      </w:r>
      <w:r w:rsidR="009A2E4F">
        <w:rPr>
          <w:rStyle w:val="FootnoteReference"/>
          <w:sz w:val="24"/>
          <w:szCs w:val="24"/>
        </w:rPr>
        <w:footnoteReference w:id="8"/>
      </w:r>
      <w:r w:rsidR="00BC4276">
        <w:rPr>
          <w:sz w:val="24"/>
          <w:szCs w:val="24"/>
        </w:rPr>
        <w:t xml:space="preserve">  </w:t>
      </w:r>
      <w:r w:rsidR="00310A1A">
        <w:rPr>
          <w:sz w:val="24"/>
          <w:szCs w:val="24"/>
        </w:rPr>
        <w:t xml:space="preserve">The </w:t>
      </w:r>
      <w:r w:rsidR="00310A1A" w:rsidRPr="002C4B53">
        <w:rPr>
          <w:sz w:val="24"/>
          <w:szCs w:val="24"/>
        </w:rPr>
        <w:t xml:space="preserve">Commerce </w:t>
      </w:r>
      <w:r w:rsidR="00310A1A">
        <w:rPr>
          <w:sz w:val="24"/>
          <w:szCs w:val="24"/>
        </w:rPr>
        <w:t>Department</w:t>
      </w:r>
      <w:r w:rsidR="00520C28">
        <w:rPr>
          <w:sz w:val="24"/>
          <w:szCs w:val="24"/>
        </w:rPr>
        <w:t>’s</w:t>
      </w:r>
      <w:r w:rsidR="00310A1A">
        <w:rPr>
          <w:sz w:val="24"/>
          <w:szCs w:val="24"/>
        </w:rPr>
        <w:t xml:space="preserve"> </w:t>
      </w:r>
      <w:r w:rsidR="00520C28" w:rsidRPr="002C4B53">
        <w:rPr>
          <w:sz w:val="24"/>
          <w:szCs w:val="24"/>
        </w:rPr>
        <w:t>Bureau of Industry and Security (BIS)</w:t>
      </w:r>
      <w:r w:rsidR="00520C28">
        <w:rPr>
          <w:sz w:val="24"/>
          <w:szCs w:val="24"/>
        </w:rPr>
        <w:t xml:space="preserve"> </w:t>
      </w:r>
      <w:r w:rsidR="00476204">
        <w:rPr>
          <w:sz w:val="24"/>
          <w:szCs w:val="24"/>
        </w:rPr>
        <w:t>administers</w:t>
      </w:r>
      <w:r w:rsidR="002A176F">
        <w:rPr>
          <w:sz w:val="24"/>
          <w:szCs w:val="24"/>
        </w:rPr>
        <w:t xml:space="preserve"> the EAR an</w:t>
      </w:r>
      <w:r w:rsidR="00310A1A">
        <w:rPr>
          <w:sz w:val="24"/>
          <w:szCs w:val="24"/>
        </w:rPr>
        <w:t xml:space="preserve">d lists </w:t>
      </w:r>
      <w:r w:rsidR="00310A1A" w:rsidRPr="002C4B53">
        <w:rPr>
          <w:sz w:val="24"/>
          <w:szCs w:val="24"/>
        </w:rPr>
        <w:t>controlled items on the</w:t>
      </w:r>
      <w:r w:rsidR="002727DF">
        <w:rPr>
          <w:sz w:val="24"/>
          <w:szCs w:val="24"/>
        </w:rPr>
        <w:t xml:space="preserve"> </w:t>
      </w:r>
      <w:r w:rsidR="00310A1A" w:rsidRPr="002C4B53">
        <w:rPr>
          <w:sz w:val="24"/>
          <w:szCs w:val="24"/>
        </w:rPr>
        <w:t xml:space="preserve">CCL. </w:t>
      </w:r>
      <w:r w:rsidR="002A176F">
        <w:rPr>
          <w:sz w:val="24"/>
          <w:szCs w:val="24"/>
        </w:rPr>
        <w:t xml:space="preserve"> Such d</w:t>
      </w:r>
      <w:r w:rsidR="00310A1A" w:rsidRPr="002C4B53">
        <w:rPr>
          <w:sz w:val="24"/>
          <w:szCs w:val="24"/>
        </w:rPr>
        <w:t>ual-use items</w:t>
      </w:r>
      <w:r w:rsidR="00310A1A">
        <w:rPr>
          <w:sz w:val="24"/>
          <w:szCs w:val="24"/>
        </w:rPr>
        <w:t xml:space="preserve"> </w:t>
      </w:r>
      <w:r w:rsidR="00310A1A" w:rsidRPr="002C4B53">
        <w:rPr>
          <w:sz w:val="24"/>
          <w:szCs w:val="24"/>
        </w:rPr>
        <w:t>increasingly require safeguarding because of their potential misuse in military applications, including nuclear</w:t>
      </w:r>
      <w:r w:rsidR="00230969">
        <w:rPr>
          <w:sz w:val="24"/>
          <w:szCs w:val="24"/>
        </w:rPr>
        <w:t xml:space="preserve"> weapons</w:t>
      </w:r>
      <w:r w:rsidR="00310A1A" w:rsidRPr="002C4B53">
        <w:rPr>
          <w:sz w:val="24"/>
          <w:szCs w:val="24"/>
        </w:rPr>
        <w:t xml:space="preserve">, </w:t>
      </w:r>
      <w:r w:rsidR="00230969">
        <w:rPr>
          <w:sz w:val="24"/>
          <w:szCs w:val="24"/>
        </w:rPr>
        <w:t>unsafeguarded nuclear</w:t>
      </w:r>
      <w:r w:rsidR="002727DF">
        <w:rPr>
          <w:sz w:val="24"/>
          <w:szCs w:val="24"/>
        </w:rPr>
        <w:t xml:space="preserve"> energy</w:t>
      </w:r>
      <w:r w:rsidR="00230969">
        <w:rPr>
          <w:sz w:val="24"/>
          <w:szCs w:val="24"/>
        </w:rPr>
        <w:t xml:space="preserve"> programs, </w:t>
      </w:r>
      <w:r w:rsidR="00310A1A" w:rsidRPr="002C4B53">
        <w:rPr>
          <w:sz w:val="24"/>
          <w:szCs w:val="24"/>
        </w:rPr>
        <w:t xml:space="preserve">missile, and weapons of mass destruction </w:t>
      </w:r>
      <w:r w:rsidR="001C5D51">
        <w:rPr>
          <w:sz w:val="24"/>
          <w:szCs w:val="24"/>
        </w:rPr>
        <w:t xml:space="preserve">(WMD) </w:t>
      </w:r>
      <w:r w:rsidR="00310A1A" w:rsidRPr="002C4B53">
        <w:rPr>
          <w:sz w:val="24"/>
          <w:szCs w:val="24"/>
        </w:rPr>
        <w:t xml:space="preserve">related applications. </w:t>
      </w:r>
      <w:r w:rsidR="00310A1A">
        <w:rPr>
          <w:sz w:val="24"/>
          <w:szCs w:val="24"/>
        </w:rPr>
        <w:t xml:space="preserve"> </w:t>
      </w:r>
      <w:r w:rsidR="00E64DBD">
        <w:rPr>
          <w:sz w:val="24"/>
          <w:szCs w:val="24"/>
        </w:rPr>
        <w:t xml:space="preserve">The CCL </w:t>
      </w:r>
      <w:r w:rsidR="002A176F">
        <w:rPr>
          <w:sz w:val="24"/>
          <w:szCs w:val="24"/>
        </w:rPr>
        <w:t xml:space="preserve">also </w:t>
      </w:r>
      <w:r w:rsidR="00E64DBD">
        <w:rPr>
          <w:sz w:val="24"/>
          <w:szCs w:val="24"/>
        </w:rPr>
        <w:t>regulates</w:t>
      </w:r>
      <w:r w:rsidR="00E64DBD" w:rsidRPr="002C4B53">
        <w:rPr>
          <w:sz w:val="24"/>
          <w:szCs w:val="24"/>
        </w:rPr>
        <w:t xml:space="preserve"> </w:t>
      </w:r>
      <w:r w:rsidR="00E64DBD">
        <w:rPr>
          <w:sz w:val="24"/>
          <w:szCs w:val="24"/>
        </w:rPr>
        <w:t>Nuclear Suppliers Group</w:t>
      </w:r>
      <w:r w:rsidR="002727DF">
        <w:rPr>
          <w:sz w:val="24"/>
          <w:szCs w:val="24"/>
        </w:rPr>
        <w:t xml:space="preserve"> (NSG)</w:t>
      </w:r>
      <w:r w:rsidR="00E64DBD">
        <w:rPr>
          <w:sz w:val="24"/>
          <w:szCs w:val="24"/>
        </w:rPr>
        <w:t xml:space="preserve"> Part II list goods and </w:t>
      </w:r>
      <w:r w:rsidR="00E64DBD" w:rsidRPr="002C4B53">
        <w:rPr>
          <w:sz w:val="24"/>
          <w:szCs w:val="24"/>
        </w:rPr>
        <w:t>nuclear</w:t>
      </w:r>
      <w:r w:rsidR="00E64DBD">
        <w:rPr>
          <w:sz w:val="24"/>
          <w:szCs w:val="24"/>
        </w:rPr>
        <w:t xml:space="preserve"> dual-use</w:t>
      </w:r>
      <w:r w:rsidR="00E64DBD" w:rsidRPr="002C4B53">
        <w:rPr>
          <w:sz w:val="24"/>
          <w:szCs w:val="24"/>
        </w:rPr>
        <w:t xml:space="preserve"> equipment. </w:t>
      </w:r>
      <w:r w:rsidR="00E64DBD">
        <w:rPr>
          <w:sz w:val="24"/>
          <w:szCs w:val="24"/>
        </w:rPr>
        <w:t xml:space="preserve"> </w:t>
      </w:r>
      <w:r w:rsidR="00E64DBD" w:rsidRPr="002C4B53">
        <w:rPr>
          <w:sz w:val="24"/>
          <w:szCs w:val="24"/>
        </w:rPr>
        <w:t>These include proliferation sensitive items like pressure transducers, vacuu</w:t>
      </w:r>
      <w:r w:rsidR="00E64DBD">
        <w:rPr>
          <w:sz w:val="24"/>
          <w:szCs w:val="24"/>
        </w:rPr>
        <w:t xml:space="preserve">m pumps, and mass spectrometers.  </w:t>
      </w:r>
      <w:r w:rsidR="00310A1A">
        <w:rPr>
          <w:sz w:val="24"/>
          <w:szCs w:val="24"/>
        </w:rPr>
        <w:t>I</w:t>
      </w:r>
      <w:r w:rsidR="00310A1A" w:rsidRPr="002C4B53">
        <w:rPr>
          <w:sz w:val="24"/>
          <w:szCs w:val="24"/>
        </w:rPr>
        <w:t>tems listed on the CCL may be eligible</w:t>
      </w:r>
      <w:r w:rsidR="00520C28">
        <w:rPr>
          <w:sz w:val="24"/>
          <w:szCs w:val="24"/>
        </w:rPr>
        <w:t xml:space="preserve"> for certain license exceptions</w:t>
      </w:r>
      <w:r w:rsidR="00310A1A" w:rsidRPr="002C4B53">
        <w:rPr>
          <w:sz w:val="24"/>
          <w:szCs w:val="24"/>
        </w:rPr>
        <w:t xml:space="preserve">.  </w:t>
      </w:r>
      <w:r w:rsidR="00DA50E6">
        <w:rPr>
          <w:sz w:val="24"/>
          <w:szCs w:val="24"/>
        </w:rPr>
        <w:t>BIS revises the EAR periodically in consultation with DDTC, the Department of Defense (DOD), and other agencies.</w:t>
      </w:r>
    </w:p>
    <w:p w14:paraId="0B3F6096" w14:textId="77777777" w:rsidR="002C4B53" w:rsidRDefault="002C4B53" w:rsidP="00310A1A">
      <w:pPr>
        <w:spacing w:after="0" w:line="240" w:lineRule="auto"/>
        <w:rPr>
          <w:sz w:val="24"/>
          <w:szCs w:val="24"/>
        </w:rPr>
      </w:pPr>
    </w:p>
    <w:p w14:paraId="49E9FBB6" w14:textId="6488E044" w:rsidR="00350DE9" w:rsidRDefault="00350DE9" w:rsidP="00350DE9">
      <w:pPr>
        <w:spacing w:after="0" w:line="240" w:lineRule="auto"/>
        <w:rPr>
          <w:sz w:val="24"/>
          <w:szCs w:val="24"/>
        </w:rPr>
      </w:pPr>
      <w:r w:rsidRPr="002C4B53">
        <w:rPr>
          <w:sz w:val="24"/>
          <w:szCs w:val="24"/>
        </w:rPr>
        <w:t xml:space="preserve">The Department of Energy (DOE) and the Nuclear Regulatory Commission (NRC) are given authority under the Atomic Energy Act </w:t>
      </w:r>
      <w:r w:rsidR="003A20C3">
        <w:rPr>
          <w:sz w:val="24"/>
          <w:szCs w:val="24"/>
        </w:rPr>
        <w:t xml:space="preserve">(AEA) </w:t>
      </w:r>
      <w:r w:rsidRPr="002C4B53">
        <w:rPr>
          <w:sz w:val="24"/>
          <w:szCs w:val="24"/>
        </w:rPr>
        <w:t xml:space="preserve">of 1954 to implement </w:t>
      </w:r>
      <w:r w:rsidR="00095C2D">
        <w:rPr>
          <w:sz w:val="24"/>
          <w:szCs w:val="24"/>
        </w:rPr>
        <w:t xml:space="preserve">Chapter 10 </w:t>
      </w:r>
      <w:r w:rsidRPr="002C4B53">
        <w:rPr>
          <w:sz w:val="24"/>
          <w:szCs w:val="24"/>
        </w:rPr>
        <w:t xml:space="preserve">Code of Federal Regulations (CFR) Part 810 and Part 110, respectively. </w:t>
      </w:r>
      <w:r>
        <w:rPr>
          <w:sz w:val="24"/>
          <w:szCs w:val="24"/>
        </w:rPr>
        <w:t xml:space="preserve"> </w:t>
      </w:r>
      <w:r w:rsidRPr="002C4B53">
        <w:rPr>
          <w:sz w:val="24"/>
          <w:szCs w:val="24"/>
        </w:rPr>
        <w:t xml:space="preserve">DOE and the NRC regulate the exports of nuclear technology, assistance, </w:t>
      </w:r>
      <w:r w:rsidR="00B13705">
        <w:rPr>
          <w:sz w:val="24"/>
          <w:szCs w:val="24"/>
        </w:rPr>
        <w:t xml:space="preserve">information, </w:t>
      </w:r>
      <w:r w:rsidRPr="002C4B53">
        <w:rPr>
          <w:sz w:val="24"/>
          <w:szCs w:val="24"/>
        </w:rPr>
        <w:t>and materiel</w:t>
      </w:r>
      <w:r w:rsidR="00B13705">
        <w:rPr>
          <w:sz w:val="24"/>
          <w:szCs w:val="24"/>
        </w:rPr>
        <w:t xml:space="preserve"> relating to military applications of atomic energy</w:t>
      </w:r>
      <w:r w:rsidRPr="002C4B53">
        <w:rPr>
          <w:sz w:val="24"/>
          <w:szCs w:val="24"/>
        </w:rPr>
        <w:t xml:space="preserve">.  </w:t>
      </w:r>
      <w:r w:rsidR="003D4F8E">
        <w:rPr>
          <w:sz w:val="24"/>
          <w:szCs w:val="24"/>
        </w:rPr>
        <w:t xml:space="preserve">Under the ECR Initiative, most items from </w:t>
      </w:r>
      <w:r w:rsidR="00101F9F">
        <w:rPr>
          <w:sz w:val="24"/>
          <w:szCs w:val="24"/>
        </w:rPr>
        <w:t xml:space="preserve">ITAR </w:t>
      </w:r>
      <w:r w:rsidR="003D4F8E">
        <w:rPr>
          <w:sz w:val="24"/>
          <w:szCs w:val="24"/>
        </w:rPr>
        <w:t>category XVI</w:t>
      </w:r>
      <w:r w:rsidR="002727DF">
        <w:rPr>
          <w:sz w:val="24"/>
          <w:szCs w:val="24"/>
        </w:rPr>
        <w:t xml:space="preserve"> “Nuclear Weapons Related Articles”</w:t>
      </w:r>
      <w:r w:rsidR="003D4F8E">
        <w:rPr>
          <w:sz w:val="24"/>
          <w:szCs w:val="24"/>
        </w:rPr>
        <w:t xml:space="preserve"> were placed under </w:t>
      </w:r>
      <w:r w:rsidR="00101F9F">
        <w:rPr>
          <w:sz w:val="24"/>
          <w:szCs w:val="24"/>
        </w:rPr>
        <w:t xml:space="preserve">the </w:t>
      </w:r>
      <w:r w:rsidR="00D2636D">
        <w:rPr>
          <w:sz w:val="24"/>
          <w:szCs w:val="24"/>
        </w:rPr>
        <w:t>AEA</w:t>
      </w:r>
      <w:r w:rsidR="00101F9F">
        <w:rPr>
          <w:sz w:val="24"/>
          <w:szCs w:val="24"/>
        </w:rPr>
        <w:t xml:space="preserve"> and </w:t>
      </w:r>
      <w:r w:rsidR="003D4F8E">
        <w:rPr>
          <w:sz w:val="24"/>
          <w:szCs w:val="24"/>
        </w:rPr>
        <w:t>DOE’s purview</w:t>
      </w:r>
      <w:r w:rsidR="00101F9F">
        <w:rPr>
          <w:sz w:val="24"/>
          <w:szCs w:val="24"/>
        </w:rPr>
        <w:t>, except for modeling and simulation tools</w:t>
      </w:r>
      <w:r w:rsidR="003D4F8E">
        <w:rPr>
          <w:sz w:val="24"/>
          <w:szCs w:val="24"/>
        </w:rPr>
        <w:t>.</w:t>
      </w:r>
      <w:r w:rsidR="00B13705">
        <w:rPr>
          <w:rStyle w:val="FootnoteReference"/>
          <w:sz w:val="24"/>
          <w:szCs w:val="24"/>
        </w:rPr>
        <w:footnoteReference w:id="9"/>
      </w:r>
      <w:r w:rsidR="003D4F8E">
        <w:rPr>
          <w:sz w:val="24"/>
          <w:szCs w:val="24"/>
        </w:rPr>
        <w:t xml:space="preserve">  </w:t>
      </w:r>
      <w:r>
        <w:rPr>
          <w:sz w:val="24"/>
          <w:szCs w:val="24"/>
        </w:rPr>
        <w:t>Tangential to</w:t>
      </w:r>
      <w:r w:rsidRPr="002C4B53">
        <w:rPr>
          <w:sz w:val="24"/>
          <w:szCs w:val="24"/>
        </w:rPr>
        <w:t xml:space="preserve"> </w:t>
      </w:r>
      <w:r>
        <w:rPr>
          <w:sz w:val="24"/>
          <w:szCs w:val="24"/>
        </w:rPr>
        <w:t xml:space="preserve">the </w:t>
      </w:r>
      <w:r w:rsidR="003D4F8E">
        <w:rPr>
          <w:sz w:val="24"/>
          <w:szCs w:val="24"/>
        </w:rPr>
        <w:t>reforms</w:t>
      </w:r>
      <w:r w:rsidR="00095C2D">
        <w:rPr>
          <w:sz w:val="24"/>
          <w:szCs w:val="24"/>
        </w:rPr>
        <w:t>,</w:t>
      </w:r>
      <w:r>
        <w:rPr>
          <w:sz w:val="24"/>
          <w:szCs w:val="24"/>
        </w:rPr>
        <w:t xml:space="preserve"> </w:t>
      </w:r>
      <w:r w:rsidRPr="002C4B53">
        <w:rPr>
          <w:sz w:val="24"/>
          <w:szCs w:val="24"/>
        </w:rPr>
        <w:t xml:space="preserve">there </w:t>
      </w:r>
      <w:r>
        <w:rPr>
          <w:sz w:val="24"/>
          <w:szCs w:val="24"/>
        </w:rPr>
        <w:t>were</w:t>
      </w:r>
      <w:r w:rsidRPr="002C4B53">
        <w:rPr>
          <w:sz w:val="24"/>
          <w:szCs w:val="24"/>
        </w:rPr>
        <w:t xml:space="preserve"> changes </w:t>
      </w:r>
      <w:r>
        <w:rPr>
          <w:sz w:val="24"/>
          <w:szCs w:val="24"/>
        </w:rPr>
        <w:t xml:space="preserve">made </w:t>
      </w:r>
      <w:r w:rsidRPr="002C4B53">
        <w:rPr>
          <w:sz w:val="24"/>
          <w:szCs w:val="24"/>
        </w:rPr>
        <w:t>to Sec</w:t>
      </w:r>
      <w:r>
        <w:rPr>
          <w:sz w:val="24"/>
          <w:szCs w:val="24"/>
        </w:rPr>
        <w:t>tion</w:t>
      </w:r>
      <w:r w:rsidRPr="002C4B53">
        <w:rPr>
          <w:sz w:val="24"/>
          <w:szCs w:val="24"/>
        </w:rPr>
        <w:t xml:space="preserve"> </w:t>
      </w:r>
      <w:r>
        <w:rPr>
          <w:sz w:val="24"/>
          <w:szCs w:val="24"/>
        </w:rPr>
        <w:t xml:space="preserve">810, and in general, these </w:t>
      </w:r>
      <w:r w:rsidRPr="002C4B53">
        <w:rPr>
          <w:sz w:val="24"/>
          <w:szCs w:val="24"/>
        </w:rPr>
        <w:t xml:space="preserve">changes represent an increase in oversight. </w:t>
      </w:r>
      <w:r>
        <w:rPr>
          <w:sz w:val="24"/>
          <w:szCs w:val="24"/>
        </w:rPr>
        <w:t xml:space="preserve"> </w:t>
      </w:r>
      <w:r w:rsidRPr="002C4B53">
        <w:rPr>
          <w:sz w:val="24"/>
          <w:szCs w:val="24"/>
        </w:rPr>
        <w:t xml:space="preserve">DOE now requires the express approval of the Secretary of Energy for exports to 77 countries that previously required no specific authorization. </w:t>
      </w:r>
      <w:r>
        <w:rPr>
          <w:sz w:val="24"/>
          <w:szCs w:val="24"/>
        </w:rPr>
        <w:t xml:space="preserve"> DOE </w:t>
      </w:r>
      <w:r w:rsidRPr="002C4B53">
        <w:rPr>
          <w:sz w:val="24"/>
          <w:szCs w:val="24"/>
        </w:rPr>
        <w:t xml:space="preserve">also increased its control over the back-end of the fuel cycle, specifically enumerating regulations for the storage and transport of irradiated materials. </w:t>
      </w:r>
    </w:p>
    <w:p w14:paraId="39BAAF75" w14:textId="77777777" w:rsidR="00350DE9" w:rsidRDefault="00350DE9" w:rsidP="00310A1A">
      <w:pPr>
        <w:spacing w:after="0" w:line="240" w:lineRule="auto"/>
        <w:rPr>
          <w:sz w:val="24"/>
          <w:szCs w:val="24"/>
        </w:rPr>
      </w:pPr>
    </w:p>
    <w:p w14:paraId="7C272BEA" w14:textId="31567268" w:rsidR="00DF091E" w:rsidRDefault="002B46D5" w:rsidP="00DF091E">
      <w:pPr>
        <w:spacing w:after="0" w:line="240" w:lineRule="auto"/>
        <w:rPr>
          <w:sz w:val="24"/>
          <w:szCs w:val="24"/>
        </w:rPr>
      </w:pPr>
      <w:r w:rsidRPr="00310A1A">
        <w:rPr>
          <w:sz w:val="24"/>
          <w:szCs w:val="24"/>
        </w:rPr>
        <w:t>The Treasury Department is also involved in controlling transactions with embargoed countries, entities, and individuals that pose proliferation threats, pursuant to presidential authority</w:t>
      </w:r>
      <w:r w:rsidR="0059120E">
        <w:rPr>
          <w:sz w:val="24"/>
          <w:szCs w:val="24"/>
        </w:rPr>
        <w:t xml:space="preserve"> </w:t>
      </w:r>
      <w:r w:rsidR="00995300">
        <w:rPr>
          <w:sz w:val="24"/>
          <w:szCs w:val="24"/>
        </w:rPr>
        <w:t xml:space="preserve">under </w:t>
      </w:r>
      <w:r w:rsidR="00995300">
        <w:rPr>
          <w:sz w:val="24"/>
          <w:szCs w:val="24"/>
        </w:rPr>
        <w:lastRenderedPageBreak/>
        <w:t xml:space="preserve">the IEEPA </w:t>
      </w:r>
      <w:r w:rsidR="0059120E">
        <w:rPr>
          <w:sz w:val="24"/>
          <w:szCs w:val="24"/>
        </w:rPr>
        <w:t>and the Trading with the Enemy Act.</w:t>
      </w:r>
      <w:r w:rsidRPr="00310A1A">
        <w:rPr>
          <w:sz w:val="24"/>
          <w:szCs w:val="24"/>
        </w:rPr>
        <w:t xml:space="preserve">  Finally, </w:t>
      </w:r>
      <w:r w:rsidR="002727DF">
        <w:rPr>
          <w:sz w:val="24"/>
          <w:szCs w:val="24"/>
        </w:rPr>
        <w:t>DOD</w:t>
      </w:r>
      <w:r w:rsidR="006253C4">
        <w:rPr>
          <w:sz w:val="24"/>
          <w:szCs w:val="24"/>
        </w:rPr>
        <w:t xml:space="preserve"> contr</w:t>
      </w:r>
      <w:r w:rsidR="006253C4" w:rsidRPr="00310A1A">
        <w:rPr>
          <w:sz w:val="24"/>
          <w:szCs w:val="24"/>
        </w:rPr>
        <w:t>ibute</w:t>
      </w:r>
      <w:r w:rsidR="006253C4">
        <w:rPr>
          <w:sz w:val="24"/>
          <w:szCs w:val="24"/>
        </w:rPr>
        <w:t>s to decisions on licensing</w:t>
      </w:r>
      <w:r w:rsidR="002727DF">
        <w:rPr>
          <w:sz w:val="24"/>
          <w:szCs w:val="24"/>
        </w:rPr>
        <w:t>,</w:t>
      </w:r>
      <w:r w:rsidR="006253C4">
        <w:rPr>
          <w:sz w:val="24"/>
          <w:szCs w:val="24"/>
        </w:rPr>
        <w:t xml:space="preserve"> particularly </w:t>
      </w:r>
      <w:r w:rsidRPr="00310A1A">
        <w:rPr>
          <w:sz w:val="24"/>
          <w:szCs w:val="24"/>
        </w:rPr>
        <w:t xml:space="preserve">commercial and defense technology related </w:t>
      </w:r>
      <w:r w:rsidR="0059120E">
        <w:rPr>
          <w:sz w:val="24"/>
          <w:szCs w:val="24"/>
        </w:rPr>
        <w:t>issues</w:t>
      </w:r>
      <w:r w:rsidRPr="00310A1A">
        <w:rPr>
          <w:sz w:val="24"/>
          <w:szCs w:val="24"/>
        </w:rPr>
        <w:t>.</w:t>
      </w:r>
      <w:r w:rsidRPr="00310A1A">
        <w:rPr>
          <w:rStyle w:val="FootnoteReference"/>
          <w:sz w:val="24"/>
          <w:szCs w:val="24"/>
        </w:rPr>
        <w:footnoteReference w:id="10"/>
      </w:r>
    </w:p>
    <w:p w14:paraId="05CCA74C" w14:textId="77777777" w:rsidR="00DF091E" w:rsidRDefault="00DF091E" w:rsidP="00DF091E">
      <w:pPr>
        <w:spacing w:after="0" w:line="240" w:lineRule="auto"/>
        <w:rPr>
          <w:sz w:val="24"/>
          <w:szCs w:val="24"/>
        </w:rPr>
      </w:pPr>
    </w:p>
    <w:p w14:paraId="2D293B4D" w14:textId="1F95BA03" w:rsidR="00DF091E" w:rsidRDefault="002727DF" w:rsidP="00DF091E">
      <w:pPr>
        <w:spacing w:after="0" w:line="240" w:lineRule="auto"/>
        <w:rPr>
          <w:sz w:val="24"/>
          <w:szCs w:val="24"/>
        </w:rPr>
      </w:pPr>
      <w:r>
        <w:rPr>
          <w:sz w:val="24"/>
        </w:rPr>
        <w:t>In 2007, p</w:t>
      </w:r>
      <w:r w:rsidR="00BC4276">
        <w:rPr>
          <w:sz w:val="24"/>
        </w:rPr>
        <w:t>rior to President Obama’s two terms in</w:t>
      </w:r>
      <w:r w:rsidR="00DF091E">
        <w:rPr>
          <w:sz w:val="24"/>
        </w:rPr>
        <w:t xml:space="preserve"> office,</w:t>
      </w:r>
      <w:r>
        <w:rPr>
          <w:sz w:val="24"/>
        </w:rPr>
        <w:t xml:space="preserve"> </w:t>
      </w:r>
      <w:r w:rsidR="00DF091E">
        <w:rPr>
          <w:sz w:val="24"/>
        </w:rPr>
        <w:t xml:space="preserve">the Government Accountability Office (GAO) wrote that the U.S. export control system posed a high </w:t>
      </w:r>
      <w:r w:rsidR="00DF091E" w:rsidRPr="00A83892">
        <w:rPr>
          <w:sz w:val="24"/>
          <w:szCs w:val="24"/>
        </w:rPr>
        <w:t>risk</w:t>
      </w:r>
      <w:r w:rsidR="00DF091E" w:rsidRPr="00A83892">
        <w:rPr>
          <w:rFonts w:cs="Arial"/>
          <w:sz w:val="24"/>
          <w:szCs w:val="24"/>
        </w:rPr>
        <w:t xml:space="preserve"> </w:t>
      </w:r>
      <w:r w:rsidR="00DF091E">
        <w:rPr>
          <w:rFonts w:cs="Arial"/>
          <w:sz w:val="24"/>
          <w:szCs w:val="24"/>
        </w:rPr>
        <w:t>to national security “</w:t>
      </w:r>
      <w:r w:rsidR="00DF091E" w:rsidRPr="00A83892">
        <w:rPr>
          <w:rFonts w:cs="Arial"/>
          <w:sz w:val="24"/>
          <w:szCs w:val="24"/>
        </w:rPr>
        <w:t>because these programs, established decades ago, were ill-equipped to address the evolving 21st century challenge of balancing national security concerns and economic interests.</w:t>
      </w:r>
      <w:r w:rsidR="00DF091E">
        <w:rPr>
          <w:rFonts w:cs="Arial"/>
          <w:sz w:val="24"/>
          <w:szCs w:val="24"/>
        </w:rPr>
        <w:t xml:space="preserve">”  Issues of concern </w:t>
      </w:r>
      <w:r w:rsidR="00DF091E" w:rsidRPr="00A83892">
        <w:rPr>
          <w:rFonts w:cs="Arial"/>
          <w:sz w:val="24"/>
          <w:szCs w:val="24"/>
        </w:rPr>
        <w:t>included “poor interagency coordination, inefficiencies in the license application process, and a lack of systematic assessments</w:t>
      </w:r>
      <w:r w:rsidR="00DF091E">
        <w:rPr>
          <w:rFonts w:cs="Arial"/>
          <w:sz w:val="24"/>
          <w:szCs w:val="24"/>
        </w:rPr>
        <w:t>.</w:t>
      </w:r>
      <w:r w:rsidR="00DF091E" w:rsidRPr="00A83892">
        <w:rPr>
          <w:rFonts w:cs="Arial"/>
          <w:sz w:val="24"/>
          <w:szCs w:val="24"/>
        </w:rPr>
        <w:t>”</w:t>
      </w:r>
      <w:r w:rsidR="00DF091E">
        <w:rPr>
          <w:rFonts w:cs="Arial"/>
          <w:sz w:val="24"/>
          <w:szCs w:val="24"/>
        </w:rPr>
        <w:t xml:space="preserve">  The system also operated on “disparate, sometimes antiquated information technology systems” and had a serious need for “deconfliction” of law enforcement processes</w:t>
      </w:r>
      <w:r w:rsidR="00230969">
        <w:rPr>
          <w:rFonts w:cs="Arial"/>
          <w:sz w:val="24"/>
          <w:szCs w:val="24"/>
        </w:rPr>
        <w:t>, such as multiple enforcement agencies independently investigating the same criminal case</w:t>
      </w:r>
      <w:r w:rsidR="00DF091E">
        <w:rPr>
          <w:rFonts w:cs="Arial"/>
          <w:sz w:val="24"/>
          <w:szCs w:val="24"/>
        </w:rPr>
        <w:t>.</w:t>
      </w:r>
      <w:r w:rsidR="00DF091E" w:rsidRPr="00A83892">
        <w:rPr>
          <w:rStyle w:val="FootnoteReference"/>
          <w:rFonts w:cs="Arial"/>
          <w:sz w:val="24"/>
          <w:szCs w:val="24"/>
        </w:rPr>
        <w:footnoteReference w:id="11"/>
      </w:r>
      <w:r w:rsidR="00DF091E">
        <w:rPr>
          <w:rFonts w:cs="Arial"/>
          <w:sz w:val="24"/>
          <w:szCs w:val="24"/>
        </w:rPr>
        <w:t xml:space="preserve">  </w:t>
      </w:r>
      <w:r w:rsidR="003C1BC9">
        <w:rPr>
          <w:rFonts w:cs="Arial"/>
          <w:sz w:val="24"/>
          <w:szCs w:val="24"/>
        </w:rPr>
        <w:t>The National Research Council of the National Academies also found in a 2009 report that many commodities were controlled unilaterally by the United States in a fashion that did not balance national security interests with the exporting high-technology sector of the economy.</w:t>
      </w:r>
      <w:r w:rsidR="003C1BC9">
        <w:rPr>
          <w:rStyle w:val="FootnoteReference"/>
          <w:rFonts w:cs="Arial"/>
          <w:sz w:val="24"/>
          <w:szCs w:val="24"/>
        </w:rPr>
        <w:footnoteReference w:id="12"/>
      </w:r>
      <w:r w:rsidR="003C1BC9">
        <w:rPr>
          <w:rFonts w:cs="Arial"/>
          <w:sz w:val="24"/>
          <w:szCs w:val="24"/>
        </w:rPr>
        <w:t xml:space="preserve">  </w:t>
      </w:r>
      <w:r w:rsidR="00DF091E">
        <w:rPr>
          <w:rFonts w:cs="Arial"/>
          <w:sz w:val="24"/>
          <w:szCs w:val="24"/>
        </w:rPr>
        <w:t>In general, a majority of current and former U.S. officials, industry representatives, and experts have long viewed export control reform as needed in order to reduce complexity</w:t>
      </w:r>
      <w:r w:rsidR="00230969">
        <w:rPr>
          <w:rFonts w:cs="Arial"/>
          <w:sz w:val="24"/>
          <w:szCs w:val="24"/>
        </w:rPr>
        <w:t xml:space="preserve">, strengthen effectiveness, </w:t>
      </w:r>
      <w:r w:rsidR="00DF091E">
        <w:rPr>
          <w:rFonts w:cs="Arial"/>
          <w:sz w:val="24"/>
          <w:szCs w:val="24"/>
        </w:rPr>
        <w:t>and improve government functions</w:t>
      </w:r>
      <w:r w:rsidR="00D2636D">
        <w:rPr>
          <w:rFonts w:cs="Arial"/>
          <w:sz w:val="24"/>
          <w:szCs w:val="24"/>
        </w:rPr>
        <w:t>,</w:t>
      </w:r>
      <w:r w:rsidR="00DF091E">
        <w:rPr>
          <w:rFonts w:cs="Arial"/>
          <w:sz w:val="24"/>
          <w:szCs w:val="24"/>
        </w:rPr>
        <w:t xml:space="preserve"> but disagreed on the nature of reforms required and what specifically should be done. </w:t>
      </w:r>
      <w:r w:rsidR="008D162C">
        <w:rPr>
          <w:rFonts w:cs="Arial"/>
          <w:sz w:val="24"/>
          <w:szCs w:val="24"/>
        </w:rPr>
        <w:t xml:space="preserve"> </w:t>
      </w:r>
      <w:r>
        <w:rPr>
          <w:rFonts w:cs="Arial"/>
          <w:sz w:val="24"/>
          <w:szCs w:val="24"/>
        </w:rPr>
        <w:t xml:space="preserve">Members of </w:t>
      </w:r>
      <w:r w:rsidR="00DF091E">
        <w:rPr>
          <w:rFonts w:cs="Arial"/>
          <w:sz w:val="24"/>
          <w:szCs w:val="24"/>
        </w:rPr>
        <w:t xml:space="preserve">Congress </w:t>
      </w:r>
      <w:r w:rsidR="009F31DD">
        <w:rPr>
          <w:rFonts w:cs="Arial"/>
          <w:sz w:val="24"/>
          <w:szCs w:val="24"/>
        </w:rPr>
        <w:t xml:space="preserve">overall </w:t>
      </w:r>
      <w:r w:rsidR="00DF091E">
        <w:rPr>
          <w:rFonts w:cs="Arial"/>
          <w:sz w:val="24"/>
          <w:szCs w:val="24"/>
        </w:rPr>
        <w:t>supported the general goal of export control reform</w:t>
      </w:r>
      <w:r>
        <w:rPr>
          <w:rFonts w:cs="Arial"/>
          <w:sz w:val="24"/>
          <w:szCs w:val="24"/>
        </w:rPr>
        <w:t>;</w:t>
      </w:r>
      <w:r w:rsidR="00757D97">
        <w:rPr>
          <w:rStyle w:val="FootnoteReference"/>
          <w:rFonts w:cs="Arial"/>
          <w:sz w:val="24"/>
          <w:szCs w:val="24"/>
        </w:rPr>
        <w:footnoteReference w:id="13"/>
      </w:r>
      <w:r w:rsidR="00DF091E">
        <w:rPr>
          <w:rFonts w:cs="Arial"/>
          <w:sz w:val="24"/>
          <w:szCs w:val="24"/>
        </w:rPr>
        <w:t xml:space="preserve"> </w:t>
      </w:r>
      <w:r>
        <w:rPr>
          <w:rFonts w:cs="Arial"/>
          <w:sz w:val="24"/>
          <w:szCs w:val="24"/>
        </w:rPr>
        <w:t>h</w:t>
      </w:r>
      <w:r w:rsidR="00DF091E">
        <w:rPr>
          <w:rFonts w:cs="Arial"/>
          <w:sz w:val="24"/>
          <w:szCs w:val="24"/>
        </w:rPr>
        <w:t xml:space="preserve">owever, once the changes to the USML and CCL were suggested and the plan for the four singles </w:t>
      </w:r>
      <w:r w:rsidR="009F31DD">
        <w:rPr>
          <w:rFonts w:cs="Arial"/>
          <w:sz w:val="24"/>
          <w:szCs w:val="24"/>
        </w:rPr>
        <w:t xml:space="preserve">was </w:t>
      </w:r>
      <w:r w:rsidR="00DF091E">
        <w:rPr>
          <w:rFonts w:cs="Arial"/>
          <w:sz w:val="24"/>
          <w:szCs w:val="24"/>
        </w:rPr>
        <w:t xml:space="preserve">announced, many expressed </w:t>
      </w:r>
      <w:r w:rsidR="0038730A">
        <w:rPr>
          <w:rFonts w:cs="Arial"/>
          <w:sz w:val="24"/>
          <w:szCs w:val="24"/>
        </w:rPr>
        <w:t xml:space="preserve">in hearings </w:t>
      </w:r>
      <w:r>
        <w:rPr>
          <w:rFonts w:cs="Arial"/>
          <w:sz w:val="24"/>
          <w:szCs w:val="24"/>
        </w:rPr>
        <w:t xml:space="preserve">their </w:t>
      </w:r>
      <w:r w:rsidR="00DF091E">
        <w:rPr>
          <w:rFonts w:cs="Arial"/>
          <w:sz w:val="24"/>
          <w:szCs w:val="24"/>
        </w:rPr>
        <w:t xml:space="preserve">concern about the </w:t>
      </w:r>
      <w:r w:rsidR="0038730A">
        <w:rPr>
          <w:rFonts w:cs="Arial"/>
          <w:sz w:val="24"/>
          <w:szCs w:val="24"/>
        </w:rPr>
        <w:t>impact</w:t>
      </w:r>
      <w:r>
        <w:rPr>
          <w:rFonts w:cs="Arial"/>
          <w:sz w:val="24"/>
          <w:szCs w:val="24"/>
        </w:rPr>
        <w:t>.</w:t>
      </w:r>
      <w:r w:rsidR="000E7E3C">
        <w:rPr>
          <w:rFonts w:cs="Arial"/>
          <w:sz w:val="24"/>
          <w:szCs w:val="24"/>
        </w:rPr>
        <w:t xml:space="preserve"> </w:t>
      </w:r>
      <w:r w:rsidR="008D162C">
        <w:rPr>
          <w:rFonts w:cs="Arial"/>
          <w:sz w:val="24"/>
          <w:szCs w:val="24"/>
        </w:rPr>
        <w:t xml:space="preserve"> </w:t>
      </w:r>
      <w:r>
        <w:rPr>
          <w:rFonts w:cs="Arial"/>
          <w:sz w:val="24"/>
          <w:szCs w:val="24"/>
        </w:rPr>
        <w:t>These included</w:t>
      </w:r>
      <w:r w:rsidR="00B74C66">
        <w:rPr>
          <w:rFonts w:cs="Arial"/>
          <w:sz w:val="24"/>
          <w:szCs w:val="24"/>
        </w:rPr>
        <w:t xml:space="preserve"> </w:t>
      </w:r>
      <w:r w:rsidR="000E7E3C">
        <w:rPr>
          <w:rFonts w:cs="Arial"/>
          <w:sz w:val="24"/>
          <w:szCs w:val="24"/>
        </w:rPr>
        <w:t xml:space="preserve">doubts about whether the envisioned wholesale restructuring was </w:t>
      </w:r>
      <w:r w:rsidR="00B74C66">
        <w:rPr>
          <w:rFonts w:cs="Arial"/>
          <w:sz w:val="24"/>
          <w:szCs w:val="24"/>
        </w:rPr>
        <w:t>wise</w:t>
      </w:r>
      <w:r w:rsidR="009F31DD">
        <w:rPr>
          <w:rFonts w:cs="Arial"/>
          <w:sz w:val="24"/>
          <w:szCs w:val="24"/>
        </w:rPr>
        <w:t xml:space="preserve"> and concerns about exceptions for groups of countries on the CCL</w:t>
      </w:r>
      <w:r w:rsidR="00DF091E">
        <w:rPr>
          <w:rFonts w:cs="Arial"/>
          <w:sz w:val="24"/>
          <w:szCs w:val="24"/>
        </w:rPr>
        <w:t>.</w:t>
      </w:r>
      <w:r w:rsidR="00DF091E">
        <w:rPr>
          <w:rStyle w:val="FootnoteReference"/>
          <w:rFonts w:cs="Arial"/>
          <w:sz w:val="24"/>
          <w:szCs w:val="24"/>
        </w:rPr>
        <w:footnoteReference w:id="14"/>
      </w:r>
      <w:r w:rsidR="00DF091E">
        <w:rPr>
          <w:sz w:val="24"/>
        </w:rPr>
        <w:t xml:space="preserve"> </w:t>
      </w:r>
    </w:p>
    <w:p w14:paraId="21D4D270" w14:textId="77777777" w:rsidR="00DF091E" w:rsidRDefault="00DF091E" w:rsidP="00DF091E">
      <w:pPr>
        <w:spacing w:after="0" w:line="240" w:lineRule="auto"/>
        <w:rPr>
          <w:sz w:val="24"/>
          <w:szCs w:val="24"/>
        </w:rPr>
      </w:pPr>
    </w:p>
    <w:p w14:paraId="0292F35A" w14:textId="70D6CB47" w:rsidR="0038730A" w:rsidRDefault="00DF091E" w:rsidP="00DF091E">
      <w:pPr>
        <w:spacing w:after="0" w:line="240" w:lineRule="auto"/>
        <w:rPr>
          <w:sz w:val="24"/>
        </w:rPr>
      </w:pPr>
      <w:r w:rsidRPr="00520C28">
        <w:rPr>
          <w:sz w:val="24"/>
          <w:szCs w:val="24"/>
        </w:rPr>
        <w:t>Th</w:t>
      </w:r>
      <w:r w:rsidR="005E0777">
        <w:rPr>
          <w:sz w:val="24"/>
          <w:szCs w:val="24"/>
        </w:rPr>
        <w:t xml:space="preserve">ose industrial sectors exporting </w:t>
      </w:r>
      <w:r w:rsidRPr="00520C28">
        <w:rPr>
          <w:sz w:val="24"/>
          <w:szCs w:val="24"/>
        </w:rPr>
        <w:t>defense and dual-use article</w:t>
      </w:r>
      <w:r w:rsidR="005E0777">
        <w:rPr>
          <w:sz w:val="24"/>
          <w:szCs w:val="24"/>
        </w:rPr>
        <w:t xml:space="preserve">s </w:t>
      </w:r>
      <w:r w:rsidRPr="00520C28">
        <w:rPr>
          <w:sz w:val="24"/>
          <w:szCs w:val="24"/>
        </w:rPr>
        <w:t xml:space="preserve">have complained for years that the U.S. system </w:t>
      </w:r>
      <w:r w:rsidR="005E0777">
        <w:rPr>
          <w:sz w:val="24"/>
          <w:szCs w:val="24"/>
        </w:rPr>
        <w:t xml:space="preserve">had become </w:t>
      </w:r>
      <w:r w:rsidRPr="00520C28">
        <w:rPr>
          <w:sz w:val="24"/>
          <w:szCs w:val="24"/>
        </w:rPr>
        <w:t xml:space="preserve">unnecessarily byzantine, confusing, and resource intensive and that many exports are needlessly overregulated.  One example they often gave was </w:t>
      </w:r>
      <w:r>
        <w:rPr>
          <w:sz w:val="24"/>
          <w:szCs w:val="24"/>
        </w:rPr>
        <w:t>one of the focuses of the reforms</w:t>
      </w:r>
      <w:r w:rsidR="00750059">
        <w:rPr>
          <w:sz w:val="24"/>
          <w:szCs w:val="24"/>
        </w:rPr>
        <w:t xml:space="preserve"> – reducing </w:t>
      </w:r>
      <w:r w:rsidRPr="00520C28">
        <w:rPr>
          <w:sz w:val="24"/>
          <w:szCs w:val="24"/>
        </w:rPr>
        <w:t xml:space="preserve">stringent restrictions on exports of spare parts that were components </w:t>
      </w:r>
      <w:r w:rsidRPr="00520C28">
        <w:rPr>
          <w:sz w:val="24"/>
          <w:szCs w:val="24"/>
        </w:rPr>
        <w:lastRenderedPageBreak/>
        <w:t xml:space="preserve">of larger pieces of military equipment.  </w:t>
      </w:r>
      <w:r>
        <w:rPr>
          <w:sz w:val="24"/>
        </w:rPr>
        <w:t xml:space="preserve">Smaller, less sensitive military related goods were controlled down to the last small part, nut, and bolt, simply because such components had been “modified” or </w:t>
      </w:r>
      <w:r w:rsidR="00BA713E">
        <w:rPr>
          <w:sz w:val="24"/>
        </w:rPr>
        <w:t>“</w:t>
      </w:r>
      <w:r>
        <w:rPr>
          <w:sz w:val="24"/>
        </w:rPr>
        <w:t>specifically designed</w:t>
      </w:r>
      <w:r w:rsidR="00BA713E">
        <w:rPr>
          <w:sz w:val="24"/>
        </w:rPr>
        <w:t>”</w:t>
      </w:r>
      <w:r>
        <w:rPr>
          <w:sz w:val="24"/>
        </w:rPr>
        <w:t xml:space="preserve"> for a military </w:t>
      </w:r>
      <w:r w:rsidR="002727DF">
        <w:rPr>
          <w:sz w:val="24"/>
        </w:rPr>
        <w:t>purpose</w:t>
      </w:r>
      <w:r>
        <w:rPr>
          <w:sz w:val="24"/>
        </w:rPr>
        <w:t xml:space="preserve">.  An example would be all parts and components of </w:t>
      </w:r>
      <w:r w:rsidR="002727DF">
        <w:rPr>
          <w:sz w:val="24"/>
        </w:rPr>
        <w:t xml:space="preserve">an </w:t>
      </w:r>
      <w:r>
        <w:rPr>
          <w:sz w:val="24"/>
        </w:rPr>
        <w:t>entire aircraft</w:t>
      </w:r>
      <w:r w:rsidR="002727DF">
        <w:rPr>
          <w:sz w:val="24"/>
        </w:rPr>
        <w:t>,</w:t>
      </w:r>
      <w:r>
        <w:rPr>
          <w:sz w:val="24"/>
        </w:rPr>
        <w:t xml:space="preserve"> such as a Blackhawk h</w:t>
      </w:r>
      <w:r w:rsidR="0038730A">
        <w:rPr>
          <w:sz w:val="24"/>
        </w:rPr>
        <w:t xml:space="preserve">elicopter.  </w:t>
      </w:r>
    </w:p>
    <w:p w14:paraId="290287B1" w14:textId="77777777" w:rsidR="0038730A" w:rsidRDefault="0038730A" w:rsidP="00DF091E">
      <w:pPr>
        <w:spacing w:after="0" w:line="240" w:lineRule="auto"/>
        <w:rPr>
          <w:sz w:val="24"/>
        </w:rPr>
      </w:pPr>
    </w:p>
    <w:p w14:paraId="611C58EE" w14:textId="463858B2" w:rsidR="0038730A" w:rsidRDefault="0038730A" w:rsidP="00DF091E">
      <w:pPr>
        <w:spacing w:after="0" w:line="240" w:lineRule="auto"/>
        <w:rPr>
          <w:sz w:val="24"/>
        </w:rPr>
      </w:pPr>
      <w:r>
        <w:rPr>
          <w:sz w:val="24"/>
        </w:rPr>
        <w:t>Moreover, the</w:t>
      </w:r>
      <w:r w:rsidR="00DF091E">
        <w:rPr>
          <w:sz w:val="24"/>
        </w:rPr>
        <w:t xml:space="preserve"> smaller, less sensitive goods were also considered to be under U.S. jurisdiction once overseas</w:t>
      </w:r>
      <w:r w:rsidR="000A14E7">
        <w:rPr>
          <w:sz w:val="24"/>
        </w:rPr>
        <w:t>.</w:t>
      </w:r>
      <w:r w:rsidR="00DF091E">
        <w:rPr>
          <w:sz w:val="24"/>
        </w:rPr>
        <w:t xml:space="preserve"> </w:t>
      </w:r>
      <w:r>
        <w:rPr>
          <w:sz w:val="24"/>
        </w:rPr>
        <w:t xml:space="preserve"> </w:t>
      </w:r>
      <w:r w:rsidR="00BA713E">
        <w:rPr>
          <w:sz w:val="24"/>
        </w:rPr>
        <w:t>I</w:t>
      </w:r>
      <w:r w:rsidR="00DF091E">
        <w:rPr>
          <w:sz w:val="24"/>
        </w:rPr>
        <w:t>f a foreign buyer required a spare part, it needed to go through a rigorous U.S. licensing process via the State Department’s DDTC</w:t>
      </w:r>
      <w:r w:rsidR="00D2636D">
        <w:rPr>
          <w:sz w:val="24"/>
        </w:rPr>
        <w:t xml:space="preserve">, </w:t>
      </w:r>
      <w:r w:rsidR="00DF091E">
        <w:rPr>
          <w:sz w:val="24"/>
        </w:rPr>
        <w:t>when it may find the part more easily available from another country.  This encouraged foreign manufacturers that made commodities with ITAR controlled goods to “design out”</w:t>
      </w:r>
      <w:r w:rsidR="00BA713E">
        <w:rPr>
          <w:sz w:val="24"/>
        </w:rPr>
        <w:t xml:space="preserve"> items – a term used by the U.S. government and industries to describe</w:t>
      </w:r>
      <w:r w:rsidR="00DF091E">
        <w:rPr>
          <w:sz w:val="24"/>
        </w:rPr>
        <w:t xml:space="preserve"> remov</w:t>
      </w:r>
      <w:r w:rsidR="00BA713E">
        <w:rPr>
          <w:sz w:val="24"/>
        </w:rPr>
        <w:t>ing</w:t>
      </w:r>
      <w:r w:rsidR="00DF091E">
        <w:rPr>
          <w:sz w:val="24"/>
        </w:rPr>
        <w:t xml:space="preserve"> those goods and replac</w:t>
      </w:r>
      <w:r w:rsidR="00BA713E">
        <w:rPr>
          <w:sz w:val="24"/>
        </w:rPr>
        <w:t>ing</w:t>
      </w:r>
      <w:r w:rsidR="00DF091E">
        <w:rPr>
          <w:sz w:val="24"/>
        </w:rPr>
        <w:t xml:space="preserve"> them with commercially produced items made elsewhere</w:t>
      </w:r>
      <w:r w:rsidR="00DF091E" w:rsidRPr="0094602F">
        <w:rPr>
          <w:sz w:val="24"/>
        </w:rPr>
        <w:t>.</w:t>
      </w:r>
      <w:r w:rsidR="00DF091E">
        <w:rPr>
          <w:sz w:val="24"/>
        </w:rPr>
        <w:t xml:space="preserve">  Th</w:t>
      </w:r>
      <w:r w:rsidR="002727DF">
        <w:rPr>
          <w:sz w:val="24"/>
        </w:rPr>
        <w:t>e</w:t>
      </w:r>
      <w:r w:rsidR="00BA713E">
        <w:rPr>
          <w:sz w:val="24"/>
        </w:rPr>
        <w:t>se</w:t>
      </w:r>
      <w:r w:rsidR="00DF091E">
        <w:rPr>
          <w:sz w:val="24"/>
        </w:rPr>
        <w:t xml:space="preserve"> product</w:t>
      </w:r>
      <w:r w:rsidR="00BA713E">
        <w:rPr>
          <w:sz w:val="24"/>
        </w:rPr>
        <w:t>s</w:t>
      </w:r>
      <w:r w:rsidR="00DF091E">
        <w:rPr>
          <w:sz w:val="24"/>
        </w:rPr>
        <w:t xml:space="preserve"> </w:t>
      </w:r>
      <w:r w:rsidR="0031504F">
        <w:rPr>
          <w:sz w:val="24"/>
        </w:rPr>
        <w:t>a</w:t>
      </w:r>
      <w:r w:rsidR="00BA713E">
        <w:rPr>
          <w:sz w:val="24"/>
        </w:rPr>
        <w:t>re</w:t>
      </w:r>
      <w:r w:rsidR="002727DF">
        <w:rPr>
          <w:sz w:val="24"/>
        </w:rPr>
        <w:t xml:space="preserve"> then</w:t>
      </w:r>
      <w:r w:rsidR="00DF091E">
        <w:rPr>
          <w:sz w:val="24"/>
        </w:rPr>
        <w:t xml:space="preserve"> frequently marketed as “ITAR free.”</w:t>
      </w:r>
      <w:r w:rsidR="00DF091E" w:rsidRPr="0094602F">
        <w:rPr>
          <w:sz w:val="24"/>
        </w:rPr>
        <w:t xml:space="preserve"> </w:t>
      </w:r>
      <w:r w:rsidR="00DF091E">
        <w:rPr>
          <w:sz w:val="24"/>
        </w:rPr>
        <w:t xml:space="preserve"> </w:t>
      </w:r>
    </w:p>
    <w:p w14:paraId="0743BCB6" w14:textId="77777777" w:rsidR="0038730A" w:rsidRDefault="0038730A" w:rsidP="00DF091E">
      <w:pPr>
        <w:spacing w:after="0" w:line="240" w:lineRule="auto"/>
        <w:rPr>
          <w:sz w:val="24"/>
        </w:rPr>
      </w:pPr>
    </w:p>
    <w:p w14:paraId="2D378D74" w14:textId="725FF2FB" w:rsidR="00DF091E" w:rsidRPr="00520C28" w:rsidRDefault="00DF091E" w:rsidP="00DF091E">
      <w:pPr>
        <w:spacing w:after="0" w:line="240" w:lineRule="auto"/>
        <w:rPr>
          <w:sz w:val="24"/>
          <w:szCs w:val="24"/>
        </w:rPr>
      </w:pPr>
      <w:r>
        <w:rPr>
          <w:sz w:val="24"/>
        </w:rPr>
        <w:t xml:space="preserve">Licensing applications for those single parts had also become an administrative burden – accounting for some 76 percent of State Department reviewed applications prior to the ECR Initiative, according to the </w:t>
      </w:r>
      <w:r w:rsidR="00BA713E">
        <w:rPr>
          <w:sz w:val="24"/>
        </w:rPr>
        <w:t xml:space="preserve">Obama </w:t>
      </w:r>
      <w:r>
        <w:rPr>
          <w:sz w:val="24"/>
        </w:rPr>
        <w:t>administration.</w:t>
      </w:r>
      <w:r>
        <w:rPr>
          <w:rStyle w:val="FootnoteReference"/>
          <w:sz w:val="24"/>
        </w:rPr>
        <w:footnoteReference w:id="15"/>
      </w:r>
      <w:r w:rsidR="0038730A">
        <w:rPr>
          <w:sz w:val="24"/>
        </w:rPr>
        <w:t xml:space="preserve">  The</w:t>
      </w:r>
      <w:r>
        <w:rPr>
          <w:sz w:val="24"/>
        </w:rPr>
        <w:t xml:space="preserve"> administration stated that it was spending unnecessary time reviewing and processing licenses for smaller goods and was unable to devote that attention to stronger enforcement of goods that mattered most to U.S. national security.</w:t>
      </w:r>
      <w:r>
        <w:rPr>
          <w:rStyle w:val="FootnoteReference"/>
          <w:sz w:val="24"/>
        </w:rPr>
        <w:footnoteReference w:id="16"/>
      </w:r>
      <w:r>
        <w:rPr>
          <w:sz w:val="24"/>
        </w:rPr>
        <w:t xml:space="preserve">  A key motivation for the reforms was thus to reduce the administrative burden for </w:t>
      </w:r>
      <w:r w:rsidR="003D4F8E">
        <w:rPr>
          <w:sz w:val="24"/>
        </w:rPr>
        <w:t>perceived</w:t>
      </w:r>
      <w:r w:rsidR="0030496B">
        <w:rPr>
          <w:sz w:val="24"/>
        </w:rPr>
        <w:t>,</w:t>
      </w:r>
      <w:r w:rsidR="003D4F8E">
        <w:rPr>
          <w:sz w:val="24"/>
        </w:rPr>
        <w:t xml:space="preserve"> </w:t>
      </w:r>
      <w:r w:rsidR="00230969">
        <w:rPr>
          <w:sz w:val="24"/>
        </w:rPr>
        <w:t xml:space="preserve">less sensitive </w:t>
      </w:r>
      <w:r>
        <w:rPr>
          <w:sz w:val="24"/>
        </w:rPr>
        <w:t>military related exports to U.S. allies</w:t>
      </w:r>
      <w:r w:rsidR="00D2636D">
        <w:rPr>
          <w:sz w:val="24"/>
        </w:rPr>
        <w:t>,</w:t>
      </w:r>
      <w:r>
        <w:rPr>
          <w:sz w:val="24"/>
        </w:rPr>
        <w:t xml:space="preserve"> including NATO member states.  Most of the purchases of the smaller USML goods represented repeat licenses for NATO members that the U.S. government had regularly approved for decades</w:t>
      </w:r>
      <w:r w:rsidR="002727DF">
        <w:rPr>
          <w:sz w:val="24"/>
        </w:rPr>
        <w:t xml:space="preserve">, meaning there was </w:t>
      </w:r>
      <w:r>
        <w:rPr>
          <w:sz w:val="24"/>
        </w:rPr>
        <w:t xml:space="preserve">superfluous redundancy and delays.  </w:t>
      </w:r>
    </w:p>
    <w:p w14:paraId="473A5968" w14:textId="77777777" w:rsidR="00DF091E" w:rsidRDefault="00DF091E" w:rsidP="00DF091E">
      <w:pPr>
        <w:spacing w:after="0" w:line="240" w:lineRule="auto"/>
        <w:rPr>
          <w:sz w:val="24"/>
        </w:rPr>
      </w:pPr>
    </w:p>
    <w:p w14:paraId="707AAC79" w14:textId="2E6B3290" w:rsidR="00DF091E" w:rsidRPr="00310A1A" w:rsidRDefault="000A14E7" w:rsidP="00DF091E">
      <w:pPr>
        <w:spacing w:after="0" w:line="240" w:lineRule="auto"/>
        <w:rPr>
          <w:sz w:val="24"/>
          <w:szCs w:val="24"/>
        </w:rPr>
      </w:pPr>
      <w:r>
        <w:rPr>
          <w:sz w:val="24"/>
        </w:rPr>
        <w:t>Because the EAR allows for special licensing exceptions for exports to certain country groups</w:t>
      </w:r>
      <w:r w:rsidR="002727DF">
        <w:rPr>
          <w:sz w:val="24"/>
        </w:rPr>
        <w:t>,</w:t>
      </w:r>
      <w:r>
        <w:rPr>
          <w:sz w:val="24"/>
        </w:rPr>
        <w:t xml:space="preserve"> t</w:t>
      </w:r>
      <w:r w:rsidR="00DF091E">
        <w:rPr>
          <w:sz w:val="24"/>
        </w:rPr>
        <w:t xml:space="preserve">he </w:t>
      </w:r>
      <w:r w:rsidR="00BC41A4">
        <w:rPr>
          <w:sz w:val="24"/>
        </w:rPr>
        <w:t xml:space="preserve">Obama </w:t>
      </w:r>
      <w:r w:rsidR="00DF091E">
        <w:rPr>
          <w:sz w:val="24"/>
        </w:rPr>
        <w:t xml:space="preserve">administration decided that reducing the administrative burden and creating more flexibility for </w:t>
      </w:r>
      <w:r>
        <w:rPr>
          <w:sz w:val="24"/>
        </w:rPr>
        <w:t xml:space="preserve">certain </w:t>
      </w:r>
      <w:r w:rsidR="00DF091E">
        <w:rPr>
          <w:sz w:val="24"/>
        </w:rPr>
        <w:t>military related exports required moving thousands of military goods from the USML to the CCL</w:t>
      </w:r>
      <w:r>
        <w:rPr>
          <w:sz w:val="24"/>
        </w:rPr>
        <w:t>.</w:t>
      </w:r>
      <w:r w:rsidR="00DF091E">
        <w:rPr>
          <w:sz w:val="24"/>
        </w:rPr>
        <w:t xml:space="preserve">  As part of the ECR Initiative, the administration created a new country group exception called the Strategic Trade Authorization (STA).  Exports of CCL goods to this country group would </w:t>
      </w:r>
      <w:r w:rsidR="00C413B5">
        <w:rPr>
          <w:sz w:val="24"/>
        </w:rPr>
        <w:t xml:space="preserve">be allowed under </w:t>
      </w:r>
      <w:r w:rsidR="00750059">
        <w:rPr>
          <w:sz w:val="24"/>
        </w:rPr>
        <w:t xml:space="preserve">the </w:t>
      </w:r>
      <w:r w:rsidR="00C413B5">
        <w:rPr>
          <w:sz w:val="24"/>
        </w:rPr>
        <w:t>STA</w:t>
      </w:r>
      <w:r w:rsidR="00DF091E">
        <w:rPr>
          <w:sz w:val="24"/>
        </w:rPr>
        <w:t xml:space="preserve"> </w:t>
      </w:r>
      <w:r w:rsidR="0038730A">
        <w:rPr>
          <w:sz w:val="24"/>
        </w:rPr>
        <w:t xml:space="preserve">exception </w:t>
      </w:r>
      <w:r w:rsidR="00750059">
        <w:rPr>
          <w:sz w:val="24"/>
        </w:rPr>
        <w:t>under certain conditions</w:t>
      </w:r>
      <w:r w:rsidR="00DF091E">
        <w:rPr>
          <w:sz w:val="24"/>
        </w:rPr>
        <w:t xml:space="preserve">.  </w:t>
      </w:r>
      <w:r w:rsidR="00750059">
        <w:rPr>
          <w:sz w:val="24"/>
        </w:rPr>
        <w:t>In a final determination, the administration required that the goods’ ultimate end user must be an approved government even though the initial importing entity can be a company.  Pre-authorization for these companies included the criteria that they had received a prior U.S. government license.</w:t>
      </w:r>
      <w:r w:rsidR="00750059">
        <w:rPr>
          <w:rStyle w:val="FootnoteReference"/>
          <w:sz w:val="24"/>
        </w:rPr>
        <w:footnoteReference w:id="17"/>
      </w:r>
      <w:r w:rsidR="00750059">
        <w:rPr>
          <w:sz w:val="24"/>
        </w:rPr>
        <w:t xml:space="preserve">  </w:t>
      </w:r>
      <w:r w:rsidR="00DF091E">
        <w:rPr>
          <w:sz w:val="24"/>
        </w:rPr>
        <w:t>The exception extended only to a preapproved list of 44 countries including most NATO members and several other allies that enforce</w:t>
      </w:r>
      <w:r w:rsidR="002727DF">
        <w:rPr>
          <w:sz w:val="24"/>
        </w:rPr>
        <w:t xml:space="preserve"> the</w:t>
      </w:r>
      <w:r w:rsidR="00DF091E">
        <w:rPr>
          <w:sz w:val="24"/>
        </w:rPr>
        <w:t xml:space="preserve"> four major </w:t>
      </w:r>
      <w:r w:rsidR="00DF091E">
        <w:rPr>
          <w:sz w:val="24"/>
        </w:rPr>
        <w:lastRenderedPageBreak/>
        <w:t>nonproliferation conventions</w:t>
      </w:r>
      <w:r w:rsidR="00750059">
        <w:rPr>
          <w:sz w:val="24"/>
        </w:rPr>
        <w:t xml:space="preserve"> – the </w:t>
      </w:r>
      <w:r w:rsidR="002727DF">
        <w:rPr>
          <w:sz w:val="24"/>
        </w:rPr>
        <w:t>Wassenaar Arrangement, the Missile Technology Control Regime (MTCR), Australia Group, and the Nuclear Suppliers Group</w:t>
      </w:r>
      <w:r w:rsidR="0031504F">
        <w:rPr>
          <w:sz w:val="24"/>
        </w:rPr>
        <w:t xml:space="preserve"> (the full country list is </w:t>
      </w:r>
      <w:r w:rsidR="0038730A">
        <w:rPr>
          <w:sz w:val="24"/>
        </w:rPr>
        <w:t>included for reference</w:t>
      </w:r>
      <w:r w:rsidR="0031504F">
        <w:rPr>
          <w:sz w:val="24"/>
        </w:rPr>
        <w:t xml:space="preserve"> further below)</w:t>
      </w:r>
      <w:r w:rsidR="00DF091E">
        <w:rPr>
          <w:sz w:val="24"/>
        </w:rPr>
        <w:t>.</w:t>
      </w:r>
      <w:r w:rsidR="00DF091E">
        <w:rPr>
          <w:rStyle w:val="FootnoteReference"/>
          <w:sz w:val="24"/>
        </w:rPr>
        <w:footnoteReference w:id="18"/>
      </w:r>
      <w:r w:rsidR="00DF091E">
        <w:rPr>
          <w:sz w:val="24"/>
        </w:rPr>
        <w:t xml:space="preserve">  According to the administration, “the solution to accomplishing the policy instruction of the President and the national security objectives of Secretary Gates did not lie within the ITAR… given the absence of the authority to create different groups of countries...</w:t>
      </w:r>
      <w:r w:rsidR="002727DF">
        <w:rPr>
          <w:sz w:val="24"/>
        </w:rPr>
        <w:t>.</w:t>
      </w:r>
      <w:r w:rsidR="00DF091E">
        <w:rPr>
          <w:sz w:val="24"/>
        </w:rPr>
        <w:t>”  The CCL with its more flexible statutory authority allowed for license exceptions and a corresponding reduction in the licensing burden.</w:t>
      </w:r>
      <w:r w:rsidR="00DF091E">
        <w:rPr>
          <w:rStyle w:val="FootnoteReference"/>
          <w:sz w:val="24"/>
        </w:rPr>
        <w:footnoteReference w:id="19"/>
      </w:r>
    </w:p>
    <w:p w14:paraId="6CEE2FDD" w14:textId="77777777" w:rsidR="00CA1F98" w:rsidRDefault="00CA1F98" w:rsidP="00E3395D">
      <w:pPr>
        <w:spacing w:after="0" w:line="240" w:lineRule="auto"/>
        <w:rPr>
          <w:sz w:val="24"/>
        </w:rPr>
      </w:pPr>
    </w:p>
    <w:p w14:paraId="0D66CECA" w14:textId="6DAB9B3E" w:rsidR="00C35F4E" w:rsidRDefault="00441AB3" w:rsidP="00E3395D">
      <w:pPr>
        <w:spacing w:after="0" w:line="240" w:lineRule="auto"/>
        <w:rPr>
          <w:sz w:val="24"/>
        </w:rPr>
      </w:pPr>
      <w:r>
        <w:rPr>
          <w:sz w:val="24"/>
        </w:rPr>
        <w:t>In summary,</w:t>
      </w:r>
      <w:r w:rsidR="00DF091E">
        <w:rPr>
          <w:sz w:val="24"/>
        </w:rPr>
        <w:t xml:space="preserve"> the United States</w:t>
      </w:r>
      <w:r w:rsidR="0031504F">
        <w:rPr>
          <w:sz w:val="24"/>
        </w:rPr>
        <w:t>,</w:t>
      </w:r>
      <w:r w:rsidR="002727DF">
        <w:rPr>
          <w:sz w:val="24"/>
        </w:rPr>
        <w:t xml:space="preserve"> </w:t>
      </w:r>
      <w:r w:rsidR="00DF091E">
        <w:rPr>
          <w:sz w:val="24"/>
        </w:rPr>
        <w:t>as</w:t>
      </w:r>
      <w:r w:rsidR="004E4718" w:rsidRPr="0094602F">
        <w:rPr>
          <w:sz w:val="24"/>
        </w:rPr>
        <w:t xml:space="preserve"> the thir</w:t>
      </w:r>
      <w:r w:rsidR="00B639D1">
        <w:rPr>
          <w:sz w:val="24"/>
        </w:rPr>
        <w:t>d largest exporter in the world</w:t>
      </w:r>
      <w:r w:rsidR="00D2636D">
        <w:rPr>
          <w:sz w:val="24"/>
        </w:rPr>
        <w:t xml:space="preserve"> </w:t>
      </w:r>
      <w:r w:rsidR="00DF091E">
        <w:rPr>
          <w:sz w:val="24"/>
        </w:rPr>
        <w:t xml:space="preserve">with </w:t>
      </w:r>
      <w:r w:rsidR="004E4718" w:rsidRPr="0094602F">
        <w:rPr>
          <w:sz w:val="24"/>
        </w:rPr>
        <w:t xml:space="preserve">exports </w:t>
      </w:r>
      <w:r w:rsidR="004E4718">
        <w:rPr>
          <w:sz w:val="24"/>
        </w:rPr>
        <w:t>totaling</w:t>
      </w:r>
      <w:r w:rsidR="004E4718" w:rsidRPr="0094602F">
        <w:rPr>
          <w:sz w:val="24"/>
        </w:rPr>
        <w:t xml:space="preserve"> appr</w:t>
      </w:r>
      <w:r w:rsidR="004E4718">
        <w:rPr>
          <w:sz w:val="24"/>
        </w:rPr>
        <w:t>oximately $1.6 trillion in 2015</w:t>
      </w:r>
      <w:r w:rsidR="00D2636D">
        <w:rPr>
          <w:sz w:val="24"/>
        </w:rPr>
        <w:t xml:space="preserve">, </w:t>
      </w:r>
      <w:r w:rsidR="00DF091E">
        <w:rPr>
          <w:sz w:val="24"/>
        </w:rPr>
        <w:t>was</w:t>
      </w:r>
      <w:r w:rsidR="002727DF">
        <w:rPr>
          <w:sz w:val="24"/>
        </w:rPr>
        <w:t>, to many,</w:t>
      </w:r>
      <w:r w:rsidR="00DF091E">
        <w:rPr>
          <w:sz w:val="24"/>
        </w:rPr>
        <w:t xml:space="preserve"> </w:t>
      </w:r>
      <w:r w:rsidR="00B351FD">
        <w:rPr>
          <w:sz w:val="24"/>
        </w:rPr>
        <w:t xml:space="preserve">facing </w:t>
      </w:r>
      <w:r>
        <w:rPr>
          <w:sz w:val="24"/>
        </w:rPr>
        <w:t>unnecessary bureaucratic impediments</w:t>
      </w:r>
      <w:r w:rsidR="004E4718">
        <w:rPr>
          <w:sz w:val="24"/>
        </w:rPr>
        <w:t>.</w:t>
      </w:r>
      <w:r w:rsidR="004E4718">
        <w:rPr>
          <w:rStyle w:val="FootnoteReference"/>
          <w:sz w:val="24"/>
        </w:rPr>
        <w:footnoteReference w:id="20"/>
      </w:r>
      <w:r w:rsidR="00C61C7D">
        <w:rPr>
          <w:sz w:val="24"/>
        </w:rPr>
        <w:t xml:space="preserve">  </w:t>
      </w:r>
      <w:r w:rsidR="00D55D0C">
        <w:rPr>
          <w:sz w:val="24"/>
        </w:rPr>
        <w:t>Washington D.C. corporate and trade law firm</w:t>
      </w:r>
      <w:r w:rsidR="004E4718">
        <w:rPr>
          <w:sz w:val="24"/>
        </w:rPr>
        <w:t xml:space="preserve">, Fried Frank, </w:t>
      </w:r>
      <w:r w:rsidR="00DF091E">
        <w:rPr>
          <w:sz w:val="24"/>
        </w:rPr>
        <w:t>summarized this view in 2011:</w:t>
      </w:r>
      <w:r w:rsidR="004E4718">
        <w:rPr>
          <w:sz w:val="24"/>
        </w:rPr>
        <w:t xml:space="preserve"> “…A</w:t>
      </w:r>
      <w:r w:rsidR="004E4718" w:rsidRPr="004A2DC5">
        <w:rPr>
          <w:sz w:val="24"/>
        </w:rPr>
        <w:t>s other countries have increased their technological prowess, more and more goods that the U.S. controlled for export have become available through non-U.S. sources – thereby costing U.S. companies business without providing a corresponding benefit to U.S. security interests.</w:t>
      </w:r>
      <w:r w:rsidR="004E4718">
        <w:rPr>
          <w:sz w:val="24"/>
        </w:rPr>
        <w:t>”</w:t>
      </w:r>
      <w:r w:rsidR="004E4718">
        <w:rPr>
          <w:rStyle w:val="FootnoteReference"/>
          <w:sz w:val="24"/>
        </w:rPr>
        <w:footnoteReference w:id="21"/>
      </w:r>
      <w:r w:rsidR="00312AEF">
        <w:rPr>
          <w:sz w:val="24"/>
        </w:rPr>
        <w:t xml:space="preserve">  </w:t>
      </w:r>
    </w:p>
    <w:p w14:paraId="00CE8D8E" w14:textId="13FCE0EC" w:rsidR="0094602F" w:rsidRPr="0094602F" w:rsidRDefault="00A04794" w:rsidP="00B01542">
      <w:pPr>
        <w:spacing w:after="0" w:line="240" w:lineRule="auto"/>
        <w:rPr>
          <w:sz w:val="24"/>
        </w:rPr>
      </w:pPr>
      <w:r>
        <w:rPr>
          <w:sz w:val="24"/>
        </w:rPr>
        <w:t xml:space="preserve">  </w:t>
      </w:r>
      <w:r w:rsidR="00AA33E7">
        <w:rPr>
          <w:sz w:val="24"/>
        </w:rPr>
        <w:t xml:space="preserve">  </w:t>
      </w:r>
    </w:p>
    <w:p w14:paraId="7AE4D02B" w14:textId="222B1DD0" w:rsidR="008B29FF" w:rsidRPr="00493C86" w:rsidRDefault="00493C86" w:rsidP="0094602F">
      <w:pPr>
        <w:spacing w:after="0" w:line="240" w:lineRule="auto"/>
        <w:rPr>
          <w:b/>
          <w:sz w:val="28"/>
          <w:u w:val="single"/>
        </w:rPr>
      </w:pPr>
      <w:r w:rsidRPr="00493C86">
        <w:rPr>
          <w:b/>
          <w:sz w:val="28"/>
          <w:u w:val="single"/>
        </w:rPr>
        <w:t xml:space="preserve">ECR </w:t>
      </w:r>
      <w:r w:rsidR="000A45A9" w:rsidRPr="00493C86">
        <w:rPr>
          <w:b/>
          <w:sz w:val="28"/>
          <w:u w:val="single"/>
        </w:rPr>
        <w:t>Implementation Plan</w:t>
      </w:r>
      <w:r w:rsidR="00151B5F">
        <w:rPr>
          <w:b/>
          <w:sz w:val="28"/>
          <w:u w:val="single"/>
        </w:rPr>
        <w:t xml:space="preserve"> and Status</w:t>
      </w:r>
    </w:p>
    <w:p w14:paraId="37130E6A" w14:textId="77777777" w:rsidR="008B29FF" w:rsidRDefault="008B29FF" w:rsidP="0094602F">
      <w:pPr>
        <w:spacing w:after="0" w:line="240" w:lineRule="auto"/>
        <w:rPr>
          <w:sz w:val="24"/>
        </w:rPr>
      </w:pPr>
    </w:p>
    <w:p w14:paraId="387A118B" w14:textId="77777777" w:rsidR="00E44633" w:rsidRDefault="0094602F" w:rsidP="0094602F">
      <w:pPr>
        <w:spacing w:after="0" w:line="240" w:lineRule="auto"/>
        <w:rPr>
          <w:sz w:val="24"/>
        </w:rPr>
      </w:pPr>
      <w:r>
        <w:rPr>
          <w:sz w:val="24"/>
        </w:rPr>
        <w:t xml:space="preserve">The </w:t>
      </w:r>
      <w:r w:rsidR="00DE530E">
        <w:rPr>
          <w:sz w:val="24"/>
        </w:rPr>
        <w:t xml:space="preserve">export control reforms </w:t>
      </w:r>
      <w:r>
        <w:rPr>
          <w:sz w:val="24"/>
        </w:rPr>
        <w:t>a</w:t>
      </w:r>
      <w:r w:rsidR="00C61C7D">
        <w:rPr>
          <w:sz w:val="24"/>
        </w:rPr>
        <w:t>nnounced in 2010</w:t>
      </w:r>
      <w:r w:rsidRPr="0094602F">
        <w:rPr>
          <w:sz w:val="24"/>
        </w:rPr>
        <w:t xml:space="preserve"> by then Secretary of Defense Gates</w:t>
      </w:r>
      <w:r w:rsidR="00FE08EF">
        <w:rPr>
          <w:sz w:val="24"/>
        </w:rPr>
        <w:t xml:space="preserve"> </w:t>
      </w:r>
      <w:r>
        <w:rPr>
          <w:sz w:val="24"/>
        </w:rPr>
        <w:t>outlined a</w:t>
      </w:r>
      <w:r w:rsidRPr="0094602F">
        <w:rPr>
          <w:sz w:val="24"/>
        </w:rPr>
        <w:t xml:space="preserve"> plan </w:t>
      </w:r>
      <w:r w:rsidR="00412C45">
        <w:rPr>
          <w:sz w:val="24"/>
        </w:rPr>
        <w:t xml:space="preserve">to </w:t>
      </w:r>
      <w:r w:rsidR="00A04794">
        <w:rPr>
          <w:sz w:val="24"/>
        </w:rPr>
        <w:t>repair</w:t>
      </w:r>
      <w:r w:rsidR="002A74EC">
        <w:rPr>
          <w:sz w:val="24"/>
        </w:rPr>
        <w:t xml:space="preserve"> deficiencies </w:t>
      </w:r>
      <w:r w:rsidR="00EB3B64">
        <w:rPr>
          <w:sz w:val="24"/>
        </w:rPr>
        <w:t>and streamline the export</w:t>
      </w:r>
      <w:r w:rsidR="002A74EC">
        <w:rPr>
          <w:sz w:val="24"/>
        </w:rPr>
        <w:t xml:space="preserve"> control</w:t>
      </w:r>
      <w:r w:rsidR="00EB3B64">
        <w:rPr>
          <w:sz w:val="24"/>
        </w:rPr>
        <w:t xml:space="preserve"> system </w:t>
      </w:r>
      <w:r w:rsidRPr="0094602F">
        <w:rPr>
          <w:sz w:val="24"/>
        </w:rPr>
        <w:t xml:space="preserve">by creating </w:t>
      </w:r>
      <w:r w:rsidR="00412C45">
        <w:rPr>
          <w:sz w:val="24"/>
        </w:rPr>
        <w:t>“four</w:t>
      </w:r>
      <w:r w:rsidRPr="0094602F">
        <w:rPr>
          <w:sz w:val="24"/>
        </w:rPr>
        <w:t xml:space="preserve"> sing</w:t>
      </w:r>
      <w:r w:rsidR="002A74EC">
        <w:rPr>
          <w:sz w:val="24"/>
        </w:rPr>
        <w:t xml:space="preserve">les” – a single control list, </w:t>
      </w:r>
      <w:r w:rsidR="00A04794">
        <w:rPr>
          <w:sz w:val="24"/>
        </w:rPr>
        <w:t xml:space="preserve">a </w:t>
      </w:r>
      <w:r w:rsidR="002A74EC">
        <w:rPr>
          <w:sz w:val="24"/>
        </w:rPr>
        <w:t xml:space="preserve">single licensing agency, </w:t>
      </w:r>
      <w:r w:rsidR="00A04794">
        <w:rPr>
          <w:sz w:val="24"/>
        </w:rPr>
        <w:t xml:space="preserve">a </w:t>
      </w:r>
      <w:r w:rsidR="002A74EC">
        <w:rPr>
          <w:sz w:val="24"/>
        </w:rPr>
        <w:t xml:space="preserve">single </w:t>
      </w:r>
      <w:r w:rsidR="009320C9">
        <w:rPr>
          <w:sz w:val="24"/>
        </w:rPr>
        <w:t xml:space="preserve">export law </w:t>
      </w:r>
      <w:r w:rsidR="002A74EC">
        <w:rPr>
          <w:sz w:val="24"/>
        </w:rPr>
        <w:t>enforcement agency, and</w:t>
      </w:r>
      <w:r w:rsidRPr="0094602F">
        <w:rPr>
          <w:sz w:val="24"/>
        </w:rPr>
        <w:t xml:space="preserve"> </w:t>
      </w:r>
      <w:r w:rsidR="00A04794">
        <w:rPr>
          <w:sz w:val="24"/>
        </w:rPr>
        <w:t xml:space="preserve">a </w:t>
      </w:r>
      <w:r w:rsidRPr="0094602F">
        <w:rPr>
          <w:sz w:val="24"/>
        </w:rPr>
        <w:t>single IT platform.</w:t>
      </w:r>
      <w:r w:rsidR="00C61C7D">
        <w:rPr>
          <w:rStyle w:val="FootnoteReference"/>
          <w:sz w:val="24"/>
        </w:rPr>
        <w:footnoteReference w:id="22"/>
      </w:r>
      <w:r w:rsidRPr="0094602F">
        <w:rPr>
          <w:sz w:val="24"/>
        </w:rPr>
        <w:t xml:space="preserve"> </w:t>
      </w:r>
      <w:r w:rsidR="00412C45">
        <w:rPr>
          <w:sz w:val="24"/>
        </w:rPr>
        <w:t xml:space="preserve"> The initiative </w:t>
      </w:r>
      <w:r w:rsidR="006D232A">
        <w:rPr>
          <w:sz w:val="24"/>
        </w:rPr>
        <w:t>was to</w:t>
      </w:r>
      <w:r w:rsidRPr="0094602F">
        <w:rPr>
          <w:sz w:val="24"/>
        </w:rPr>
        <w:t xml:space="preserve"> occur in three phases. </w:t>
      </w:r>
      <w:r w:rsidR="00412C45">
        <w:rPr>
          <w:sz w:val="24"/>
        </w:rPr>
        <w:t xml:space="preserve"> </w:t>
      </w:r>
      <w:r w:rsidRPr="0094602F">
        <w:rPr>
          <w:sz w:val="24"/>
        </w:rPr>
        <w:t>Phases I and II</w:t>
      </w:r>
      <w:r w:rsidR="00853E6A">
        <w:rPr>
          <w:sz w:val="24"/>
        </w:rPr>
        <w:t xml:space="preserve"> </w:t>
      </w:r>
      <w:r w:rsidR="00471624">
        <w:rPr>
          <w:sz w:val="24"/>
        </w:rPr>
        <w:t>could</w:t>
      </w:r>
      <w:r w:rsidR="00853E6A">
        <w:rPr>
          <w:sz w:val="24"/>
        </w:rPr>
        <w:t xml:space="preserve"> be </w:t>
      </w:r>
      <w:r w:rsidR="00471624">
        <w:rPr>
          <w:sz w:val="24"/>
        </w:rPr>
        <w:t>enacted by</w:t>
      </w:r>
      <w:r w:rsidR="00853E6A">
        <w:rPr>
          <w:sz w:val="24"/>
        </w:rPr>
        <w:t xml:space="preserve"> executive action</w:t>
      </w:r>
      <w:r w:rsidR="00471624">
        <w:rPr>
          <w:sz w:val="24"/>
        </w:rPr>
        <w:t xml:space="preserve">, but </w:t>
      </w:r>
      <w:r w:rsidR="00B3502D">
        <w:rPr>
          <w:sz w:val="24"/>
        </w:rPr>
        <w:t>Phase III would require Congressional legislation to complete</w:t>
      </w:r>
      <w:r w:rsidR="00AA33E7" w:rsidRPr="009F3244">
        <w:rPr>
          <w:sz w:val="24"/>
        </w:rPr>
        <w:t>.</w:t>
      </w:r>
    </w:p>
    <w:p w14:paraId="251C8C10" w14:textId="77777777" w:rsidR="00E44633" w:rsidRDefault="00E44633" w:rsidP="0094602F">
      <w:pPr>
        <w:spacing w:after="0" w:line="240" w:lineRule="auto"/>
        <w:rPr>
          <w:sz w:val="24"/>
        </w:rPr>
      </w:pPr>
    </w:p>
    <w:p w14:paraId="02C4BF34" w14:textId="20990C9A" w:rsidR="00B3502D" w:rsidRDefault="00EC2184" w:rsidP="00E44633">
      <w:pPr>
        <w:spacing w:after="0" w:line="240" w:lineRule="auto"/>
        <w:jc w:val="center"/>
        <w:rPr>
          <w:sz w:val="24"/>
        </w:rPr>
      </w:pPr>
      <w:r>
        <w:rPr>
          <w:noProof/>
          <w:sz w:val="24"/>
        </w:rPr>
        <w:drawing>
          <wp:inline distT="0" distB="0" distL="0" distR="0" wp14:anchorId="2CEBFE2C" wp14:editId="3EDF39DA">
            <wp:extent cx="1148417" cy="14331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659" cy="1458435"/>
                    </a:xfrm>
                    <a:prstGeom prst="rect">
                      <a:avLst/>
                    </a:prstGeom>
                    <a:noFill/>
                    <a:ln>
                      <a:noFill/>
                    </a:ln>
                  </pic:spPr>
                </pic:pic>
              </a:graphicData>
            </a:graphic>
          </wp:inline>
        </w:drawing>
      </w:r>
    </w:p>
    <w:p w14:paraId="6D024AB2" w14:textId="6DDC3ADF" w:rsidR="00B3502D" w:rsidRPr="0073356E" w:rsidRDefault="00EC2184" w:rsidP="00EC2184">
      <w:pPr>
        <w:spacing w:after="0" w:line="240" w:lineRule="auto"/>
        <w:jc w:val="center"/>
        <w:rPr>
          <w:i/>
          <w:sz w:val="16"/>
        </w:rPr>
      </w:pPr>
      <w:r w:rsidRPr="0073356E">
        <w:rPr>
          <w:i/>
          <w:sz w:val="16"/>
        </w:rPr>
        <w:t>Official portrait of Robert Gates</w:t>
      </w:r>
    </w:p>
    <w:p w14:paraId="14BB3B3C" w14:textId="4127CEB0" w:rsidR="00EC2184" w:rsidRPr="0073356E" w:rsidRDefault="00EC2184" w:rsidP="00EC2184">
      <w:pPr>
        <w:spacing w:after="0" w:line="240" w:lineRule="auto"/>
        <w:jc w:val="center"/>
        <w:rPr>
          <w:i/>
          <w:sz w:val="16"/>
        </w:rPr>
      </w:pPr>
      <w:r w:rsidRPr="0073356E">
        <w:rPr>
          <w:i/>
          <w:sz w:val="16"/>
        </w:rPr>
        <w:t>via WikiMedia Commons</w:t>
      </w:r>
    </w:p>
    <w:p w14:paraId="2D639CA5" w14:textId="77777777" w:rsidR="002E32CE" w:rsidRDefault="002E32CE" w:rsidP="0094602F">
      <w:pPr>
        <w:spacing w:after="0" w:line="240" w:lineRule="auto"/>
        <w:rPr>
          <w:sz w:val="24"/>
        </w:rPr>
      </w:pPr>
    </w:p>
    <w:p w14:paraId="094A6FA0" w14:textId="7F6F9EF0" w:rsidR="003B01E0" w:rsidRPr="003B01E0" w:rsidRDefault="00853E6A" w:rsidP="0094602F">
      <w:pPr>
        <w:spacing w:after="0" w:line="240" w:lineRule="auto"/>
        <w:rPr>
          <w:sz w:val="24"/>
          <w:szCs w:val="24"/>
        </w:rPr>
      </w:pPr>
      <w:r>
        <w:rPr>
          <w:sz w:val="24"/>
        </w:rPr>
        <w:t xml:space="preserve">Phase I </w:t>
      </w:r>
      <w:r w:rsidRPr="009F3244">
        <w:rPr>
          <w:sz w:val="24"/>
        </w:rPr>
        <w:t xml:space="preserve">would harmonize legal definitions and regulations between </w:t>
      </w:r>
      <w:r w:rsidR="006D232A">
        <w:rPr>
          <w:sz w:val="24"/>
        </w:rPr>
        <w:t>the ITAR and</w:t>
      </w:r>
      <w:r w:rsidR="0082062E">
        <w:rPr>
          <w:sz w:val="24"/>
        </w:rPr>
        <w:t xml:space="preserve"> the</w:t>
      </w:r>
      <w:r w:rsidR="006D232A">
        <w:rPr>
          <w:sz w:val="24"/>
        </w:rPr>
        <w:t xml:space="preserve"> EAR</w:t>
      </w:r>
      <w:r w:rsidRPr="009F3244">
        <w:rPr>
          <w:sz w:val="24"/>
        </w:rPr>
        <w:t xml:space="preserve"> and lay</w:t>
      </w:r>
      <w:r>
        <w:rPr>
          <w:sz w:val="24"/>
        </w:rPr>
        <w:t xml:space="preserve"> down the framework for the reformed </w:t>
      </w:r>
      <w:r w:rsidRPr="009F3244">
        <w:rPr>
          <w:sz w:val="24"/>
        </w:rPr>
        <w:t>system</w:t>
      </w:r>
      <w:r>
        <w:rPr>
          <w:sz w:val="24"/>
        </w:rPr>
        <w:t xml:space="preserve">.  </w:t>
      </w:r>
      <w:r w:rsidR="006D232A">
        <w:rPr>
          <w:sz w:val="24"/>
        </w:rPr>
        <w:t>This process</w:t>
      </w:r>
      <w:r w:rsidR="00D30C6D">
        <w:rPr>
          <w:sz w:val="24"/>
        </w:rPr>
        <w:t xml:space="preserve"> would include interagency technical and policy reviews to determine goods that would be moved </w:t>
      </w:r>
      <w:r w:rsidR="009320C9">
        <w:rPr>
          <w:sz w:val="24"/>
        </w:rPr>
        <w:t>from the USML to the CCL</w:t>
      </w:r>
      <w:r w:rsidR="00D30C6D">
        <w:rPr>
          <w:sz w:val="24"/>
        </w:rPr>
        <w:t xml:space="preserve">.  </w:t>
      </w:r>
      <w:r w:rsidR="00C10B96">
        <w:rPr>
          <w:sz w:val="24"/>
        </w:rPr>
        <w:t>Both lists would be revised</w:t>
      </w:r>
      <w:r w:rsidR="009320C9">
        <w:rPr>
          <w:sz w:val="24"/>
        </w:rPr>
        <w:t xml:space="preserve"> to be more “positive</w:t>
      </w:r>
      <w:r w:rsidR="0082062E">
        <w:rPr>
          <w:sz w:val="24"/>
        </w:rPr>
        <w:t>ly constructed</w:t>
      </w:r>
      <w:r w:rsidR="009320C9">
        <w:rPr>
          <w:sz w:val="24"/>
        </w:rPr>
        <w:t xml:space="preserve">” and </w:t>
      </w:r>
      <w:r w:rsidR="00C10B96">
        <w:rPr>
          <w:sz w:val="24"/>
        </w:rPr>
        <w:t>explicit about goods that fell under</w:t>
      </w:r>
      <w:r w:rsidR="00DE530E">
        <w:rPr>
          <w:sz w:val="24"/>
        </w:rPr>
        <w:t xml:space="preserve"> which</w:t>
      </w:r>
      <w:r w:rsidR="00C10B96">
        <w:rPr>
          <w:sz w:val="24"/>
        </w:rPr>
        <w:t xml:space="preserve"> controls, but particularly the USML</w:t>
      </w:r>
      <w:r w:rsidR="0082062E">
        <w:rPr>
          <w:sz w:val="24"/>
        </w:rPr>
        <w:t>,</w:t>
      </w:r>
      <w:r w:rsidR="00C10B96">
        <w:rPr>
          <w:sz w:val="24"/>
        </w:rPr>
        <w:t xml:space="preserve"> which controlled </w:t>
      </w:r>
      <w:r w:rsidR="009320C9">
        <w:rPr>
          <w:sz w:val="24"/>
        </w:rPr>
        <w:t xml:space="preserve">most </w:t>
      </w:r>
      <w:r w:rsidR="00C10B96">
        <w:rPr>
          <w:sz w:val="24"/>
        </w:rPr>
        <w:t xml:space="preserve">goods </w:t>
      </w:r>
      <w:r w:rsidR="002C359B">
        <w:rPr>
          <w:sz w:val="24"/>
        </w:rPr>
        <w:t xml:space="preserve">designed or </w:t>
      </w:r>
      <w:r w:rsidR="00C10B96">
        <w:rPr>
          <w:sz w:val="24"/>
        </w:rPr>
        <w:t xml:space="preserve">modified for military use.  </w:t>
      </w:r>
      <w:r w:rsidR="00C37822">
        <w:rPr>
          <w:sz w:val="24"/>
        </w:rPr>
        <w:t>Any goods that did not require strict control would be moved to the CCL</w:t>
      </w:r>
      <w:r w:rsidR="00953DA4">
        <w:rPr>
          <w:sz w:val="24"/>
        </w:rPr>
        <w:t xml:space="preserve">.  </w:t>
      </w:r>
      <w:r w:rsidR="007C26CD">
        <w:rPr>
          <w:sz w:val="24"/>
          <w:szCs w:val="24"/>
        </w:rPr>
        <w:t>According to former Secretary of Defense Gates</w:t>
      </w:r>
      <w:r w:rsidR="0082062E">
        <w:rPr>
          <w:sz w:val="24"/>
          <w:szCs w:val="24"/>
        </w:rPr>
        <w:t>,</w:t>
      </w:r>
      <w:r w:rsidR="007C26CD" w:rsidRPr="00B01542">
        <w:rPr>
          <w:sz w:val="24"/>
          <w:szCs w:val="24"/>
        </w:rPr>
        <w:t xml:space="preserve"> </w:t>
      </w:r>
      <w:r w:rsidR="007C26CD">
        <w:rPr>
          <w:sz w:val="24"/>
          <w:szCs w:val="24"/>
        </w:rPr>
        <w:t xml:space="preserve">the goal </w:t>
      </w:r>
      <w:r w:rsidR="007C26CD" w:rsidRPr="00B01542">
        <w:rPr>
          <w:sz w:val="24"/>
          <w:szCs w:val="24"/>
        </w:rPr>
        <w:t>w</w:t>
      </w:r>
      <w:r w:rsidR="007C26CD">
        <w:rPr>
          <w:sz w:val="24"/>
          <w:szCs w:val="24"/>
        </w:rPr>
        <w:t>as to more effectively protect the “crown jewels” that allowed the United States to maintain its military advantage.</w:t>
      </w:r>
      <w:r w:rsidR="007C26CD">
        <w:rPr>
          <w:rStyle w:val="FootnoteReference"/>
          <w:sz w:val="24"/>
          <w:szCs w:val="24"/>
        </w:rPr>
        <w:footnoteReference w:id="23"/>
      </w:r>
      <w:r w:rsidR="007C26CD">
        <w:rPr>
          <w:sz w:val="24"/>
          <w:szCs w:val="24"/>
        </w:rPr>
        <w:t xml:space="preserve">  </w:t>
      </w:r>
    </w:p>
    <w:p w14:paraId="1EB062D5" w14:textId="77777777" w:rsidR="00DE530E" w:rsidRDefault="00DE530E" w:rsidP="0094602F">
      <w:pPr>
        <w:spacing w:after="0" w:line="240" w:lineRule="auto"/>
        <w:rPr>
          <w:sz w:val="24"/>
        </w:rPr>
      </w:pPr>
    </w:p>
    <w:p w14:paraId="0F93C490" w14:textId="657D9F75" w:rsidR="001C6E62" w:rsidRDefault="006649BA" w:rsidP="0094602F">
      <w:pPr>
        <w:spacing w:after="0" w:line="240" w:lineRule="auto"/>
        <w:rPr>
          <w:sz w:val="24"/>
        </w:rPr>
      </w:pPr>
      <w:r>
        <w:rPr>
          <w:sz w:val="24"/>
        </w:rPr>
        <w:t>Secretary Gates</w:t>
      </w:r>
      <w:r w:rsidR="007C26CD">
        <w:rPr>
          <w:sz w:val="24"/>
        </w:rPr>
        <w:t xml:space="preserve"> also</w:t>
      </w:r>
      <w:r>
        <w:rPr>
          <w:sz w:val="24"/>
        </w:rPr>
        <w:t xml:space="preserve"> envisioned a tiered system of controls, where </w:t>
      </w:r>
      <w:r w:rsidR="008A5E95">
        <w:rPr>
          <w:sz w:val="24"/>
        </w:rPr>
        <w:t>proliferation-</w:t>
      </w:r>
      <w:r>
        <w:rPr>
          <w:sz w:val="24"/>
        </w:rPr>
        <w:t>sensitive items would be more controlled</w:t>
      </w:r>
      <w:r w:rsidR="008A5E95">
        <w:rPr>
          <w:sz w:val="24"/>
        </w:rPr>
        <w:t>.</w:t>
      </w:r>
      <w:r>
        <w:rPr>
          <w:sz w:val="24"/>
        </w:rPr>
        <w:t xml:space="preserve"> </w:t>
      </w:r>
      <w:r w:rsidR="0072265B">
        <w:rPr>
          <w:sz w:val="24"/>
        </w:rPr>
        <w:t xml:space="preserve"> </w:t>
      </w:r>
      <w:r w:rsidR="008A5E95">
        <w:rPr>
          <w:sz w:val="24"/>
        </w:rPr>
        <w:t xml:space="preserve">Yet </w:t>
      </w:r>
      <w:r>
        <w:rPr>
          <w:sz w:val="24"/>
        </w:rPr>
        <w:t>the tiering system was ultimately abandoned as implementation moved forward.</w:t>
      </w:r>
      <w:r w:rsidR="00D87BD7">
        <w:rPr>
          <w:rStyle w:val="FootnoteReference"/>
          <w:sz w:val="24"/>
        </w:rPr>
        <w:footnoteReference w:id="24"/>
      </w:r>
      <w:r>
        <w:rPr>
          <w:sz w:val="24"/>
        </w:rPr>
        <w:t xml:space="preserve">  </w:t>
      </w:r>
      <w:r w:rsidR="00F71ECF">
        <w:rPr>
          <w:sz w:val="24"/>
        </w:rPr>
        <w:t>Phase I</w:t>
      </w:r>
      <w:r w:rsidR="00853E6A">
        <w:rPr>
          <w:sz w:val="24"/>
        </w:rPr>
        <w:t xml:space="preserve"> would </w:t>
      </w:r>
      <w:r w:rsidR="009320C9">
        <w:rPr>
          <w:sz w:val="24"/>
        </w:rPr>
        <w:t xml:space="preserve">also </w:t>
      </w:r>
      <w:r w:rsidR="00853E6A">
        <w:rPr>
          <w:sz w:val="24"/>
        </w:rPr>
        <w:t>create a law enforcement communication and decon</w:t>
      </w:r>
      <w:r w:rsidR="009320C9">
        <w:rPr>
          <w:sz w:val="24"/>
        </w:rPr>
        <w:t>fliction center</w:t>
      </w:r>
      <w:r w:rsidR="00DE530E">
        <w:rPr>
          <w:sz w:val="24"/>
        </w:rPr>
        <w:t xml:space="preserve"> to improve coordination and prevent overlapping efforts by enforcement agencies</w:t>
      </w:r>
      <w:r w:rsidR="009320C9">
        <w:rPr>
          <w:sz w:val="24"/>
        </w:rPr>
        <w:t xml:space="preserve">.  It would </w:t>
      </w:r>
      <w:r w:rsidR="00853E6A">
        <w:rPr>
          <w:sz w:val="24"/>
        </w:rPr>
        <w:t xml:space="preserve">determine the IT needs of </w:t>
      </w:r>
      <w:r w:rsidR="008004E3">
        <w:rPr>
          <w:sz w:val="24"/>
        </w:rPr>
        <w:t>the system</w:t>
      </w:r>
      <w:r w:rsidR="00853E6A">
        <w:rPr>
          <w:sz w:val="24"/>
        </w:rPr>
        <w:t xml:space="preserve"> and begin creating a single </w:t>
      </w:r>
      <w:r w:rsidR="006C11B8">
        <w:rPr>
          <w:sz w:val="24"/>
        </w:rPr>
        <w:t>point for all licensing applications</w:t>
      </w:r>
      <w:r w:rsidR="00853E6A">
        <w:rPr>
          <w:sz w:val="24"/>
        </w:rPr>
        <w:t xml:space="preserve"> for U.S. exporters.</w:t>
      </w:r>
      <w:r w:rsidR="006B0EE9">
        <w:rPr>
          <w:sz w:val="24"/>
        </w:rPr>
        <w:t xml:space="preserve">  </w:t>
      </w:r>
      <w:r w:rsidR="001C6E62">
        <w:rPr>
          <w:sz w:val="24"/>
        </w:rPr>
        <w:t>In addition, i</w:t>
      </w:r>
      <w:r w:rsidR="006B0EE9">
        <w:rPr>
          <w:sz w:val="24"/>
        </w:rPr>
        <w:t xml:space="preserve">t would create a consolidated screening list </w:t>
      </w:r>
      <w:r w:rsidR="007722BD">
        <w:rPr>
          <w:sz w:val="24"/>
        </w:rPr>
        <w:t>for U.S. exporters to check exports against sanctioned</w:t>
      </w:r>
      <w:r w:rsidR="006B0EE9">
        <w:rPr>
          <w:sz w:val="24"/>
        </w:rPr>
        <w:t xml:space="preserve"> individuals and entities</w:t>
      </w:r>
      <w:r w:rsidR="003A04B1">
        <w:rPr>
          <w:sz w:val="24"/>
        </w:rPr>
        <w:t>, replacing up to six separate lists that exporters had to consult</w:t>
      </w:r>
      <w:r w:rsidR="006B0EE9">
        <w:rPr>
          <w:sz w:val="24"/>
        </w:rPr>
        <w:t>.</w:t>
      </w:r>
      <w:r w:rsidR="00853E6A">
        <w:rPr>
          <w:rStyle w:val="FootnoteReference"/>
          <w:sz w:val="24"/>
        </w:rPr>
        <w:footnoteReference w:id="25"/>
      </w:r>
      <w:r w:rsidR="00F71ECF">
        <w:rPr>
          <w:sz w:val="24"/>
        </w:rPr>
        <w:t xml:space="preserve">  </w:t>
      </w:r>
    </w:p>
    <w:p w14:paraId="1E712892" w14:textId="77777777" w:rsidR="001C6E62" w:rsidRDefault="001C6E62" w:rsidP="0094602F">
      <w:pPr>
        <w:spacing w:after="0" w:line="240" w:lineRule="auto"/>
        <w:rPr>
          <w:sz w:val="24"/>
        </w:rPr>
      </w:pPr>
    </w:p>
    <w:p w14:paraId="00AF9CA1" w14:textId="25AD56DC" w:rsidR="00BD1A56" w:rsidRDefault="00F71ECF" w:rsidP="0094602F">
      <w:pPr>
        <w:spacing w:after="0" w:line="240" w:lineRule="auto"/>
        <w:rPr>
          <w:sz w:val="24"/>
        </w:rPr>
      </w:pPr>
      <w:r>
        <w:rPr>
          <w:sz w:val="24"/>
        </w:rPr>
        <w:t xml:space="preserve">Under Phase II, </w:t>
      </w:r>
      <w:r w:rsidR="0082062E">
        <w:rPr>
          <w:sz w:val="24"/>
        </w:rPr>
        <w:t xml:space="preserve">DOD </w:t>
      </w:r>
      <w:r w:rsidR="00686137">
        <w:rPr>
          <w:sz w:val="24"/>
        </w:rPr>
        <w:t xml:space="preserve">would oversee the USML to CCL review process in what was termed the “Bright Line Review.”  </w:t>
      </w:r>
      <w:r w:rsidR="0082062E">
        <w:rPr>
          <w:sz w:val="24"/>
        </w:rPr>
        <w:t>T</w:t>
      </w:r>
      <w:r w:rsidR="00D30C6D">
        <w:rPr>
          <w:sz w:val="24"/>
        </w:rPr>
        <w:t xml:space="preserve">he USML to CCL transfers would </w:t>
      </w:r>
      <w:r w:rsidR="00FE08EF">
        <w:rPr>
          <w:sz w:val="24"/>
        </w:rPr>
        <w:t xml:space="preserve">occur with </w:t>
      </w:r>
      <w:r w:rsidR="009320C9">
        <w:rPr>
          <w:sz w:val="24"/>
        </w:rPr>
        <w:t xml:space="preserve">an initial proposal for </w:t>
      </w:r>
      <w:r w:rsidR="00C10B96">
        <w:rPr>
          <w:sz w:val="24"/>
        </w:rPr>
        <w:t>some 74 percent of</w:t>
      </w:r>
      <w:r w:rsidR="00FE08EF">
        <w:rPr>
          <w:sz w:val="24"/>
        </w:rPr>
        <w:t xml:space="preserve"> USML goods</w:t>
      </w:r>
      <w:r w:rsidR="002317A2">
        <w:rPr>
          <w:sz w:val="24"/>
        </w:rPr>
        <w:t xml:space="preserve"> – or 14,000 of some 19,000 – </w:t>
      </w:r>
      <w:r w:rsidR="009320C9">
        <w:rPr>
          <w:sz w:val="24"/>
        </w:rPr>
        <w:t xml:space="preserve">to be </w:t>
      </w:r>
      <w:r w:rsidR="00964D2B">
        <w:rPr>
          <w:sz w:val="24"/>
        </w:rPr>
        <w:t xml:space="preserve">placed under </w:t>
      </w:r>
      <w:r w:rsidR="00D55D0C">
        <w:rPr>
          <w:sz w:val="24"/>
        </w:rPr>
        <w:t xml:space="preserve">a new </w:t>
      </w:r>
      <w:r w:rsidR="00DF0FB0">
        <w:rPr>
          <w:sz w:val="24"/>
        </w:rPr>
        <w:t>600 series</w:t>
      </w:r>
      <w:r w:rsidR="0082062E">
        <w:rPr>
          <w:sz w:val="24"/>
        </w:rPr>
        <w:t xml:space="preserve"> category on the</w:t>
      </w:r>
      <w:r w:rsidR="00DF0FB0">
        <w:rPr>
          <w:sz w:val="24"/>
        </w:rPr>
        <w:t xml:space="preserve"> </w:t>
      </w:r>
      <w:r w:rsidR="00D55D0C">
        <w:rPr>
          <w:sz w:val="24"/>
        </w:rPr>
        <w:t>CCL</w:t>
      </w:r>
      <w:r w:rsidR="00D30C6D">
        <w:rPr>
          <w:sz w:val="24"/>
        </w:rPr>
        <w:t>.</w:t>
      </w:r>
      <w:r w:rsidR="002317A2">
        <w:rPr>
          <w:rStyle w:val="FootnoteReference"/>
          <w:sz w:val="24"/>
        </w:rPr>
        <w:footnoteReference w:id="26"/>
      </w:r>
      <w:r w:rsidR="0094602F" w:rsidRPr="0094602F">
        <w:rPr>
          <w:sz w:val="24"/>
        </w:rPr>
        <w:t xml:space="preserve">  </w:t>
      </w:r>
      <w:r w:rsidR="00DE530E">
        <w:rPr>
          <w:sz w:val="24"/>
        </w:rPr>
        <w:t>T</w:t>
      </w:r>
      <w:r w:rsidR="00E0173F">
        <w:rPr>
          <w:sz w:val="24"/>
        </w:rPr>
        <w:t xml:space="preserve">he </w:t>
      </w:r>
      <w:r w:rsidR="0082062E">
        <w:rPr>
          <w:sz w:val="24"/>
        </w:rPr>
        <w:t>STA</w:t>
      </w:r>
      <w:r w:rsidR="00DE530E">
        <w:rPr>
          <w:sz w:val="24"/>
        </w:rPr>
        <w:t xml:space="preserve"> </w:t>
      </w:r>
      <w:r w:rsidR="00D719C0">
        <w:rPr>
          <w:sz w:val="24"/>
        </w:rPr>
        <w:t xml:space="preserve">exception </w:t>
      </w:r>
      <w:r w:rsidR="00E0173F">
        <w:rPr>
          <w:sz w:val="24"/>
        </w:rPr>
        <w:t>would</w:t>
      </w:r>
      <w:r w:rsidR="0082062E">
        <w:rPr>
          <w:sz w:val="24"/>
        </w:rPr>
        <w:t xml:space="preserve"> then</w:t>
      </w:r>
      <w:r w:rsidR="00E0173F">
        <w:rPr>
          <w:sz w:val="24"/>
        </w:rPr>
        <w:t xml:space="preserve"> enab</w:t>
      </w:r>
      <w:r w:rsidR="00DE530E">
        <w:rPr>
          <w:sz w:val="24"/>
        </w:rPr>
        <w:t>le more flexible export of the</w:t>
      </w:r>
      <w:r w:rsidR="00E0173F">
        <w:rPr>
          <w:sz w:val="24"/>
        </w:rPr>
        <w:t xml:space="preserve"> former USML </w:t>
      </w:r>
      <w:r w:rsidR="00DE530E">
        <w:rPr>
          <w:sz w:val="24"/>
        </w:rPr>
        <w:t>items to 44</w:t>
      </w:r>
      <w:r w:rsidR="00E0173F">
        <w:rPr>
          <w:sz w:val="24"/>
        </w:rPr>
        <w:t xml:space="preserve"> U.S. allies</w:t>
      </w:r>
      <w:r w:rsidR="006D232A">
        <w:rPr>
          <w:sz w:val="24"/>
        </w:rPr>
        <w:t>, including most NATO member states</w:t>
      </w:r>
      <w:r w:rsidR="00BB0F70">
        <w:rPr>
          <w:sz w:val="24"/>
        </w:rPr>
        <w:t xml:space="preserve"> and a few other close U.S. military allies such as Japan and South Korea</w:t>
      </w:r>
      <w:r w:rsidR="0082062E">
        <w:rPr>
          <w:sz w:val="24"/>
        </w:rPr>
        <w:t>; however,</w:t>
      </w:r>
      <w:r w:rsidR="00686137">
        <w:rPr>
          <w:sz w:val="24"/>
        </w:rPr>
        <w:t xml:space="preserve"> </w:t>
      </w:r>
      <w:r w:rsidR="0082062E">
        <w:rPr>
          <w:sz w:val="24"/>
        </w:rPr>
        <w:t>e</w:t>
      </w:r>
      <w:r w:rsidR="00686137">
        <w:rPr>
          <w:sz w:val="24"/>
        </w:rPr>
        <w:t xml:space="preserve">ight of those countries would be allowed an STA exception </w:t>
      </w:r>
      <w:r w:rsidR="00E6557B">
        <w:rPr>
          <w:sz w:val="24"/>
        </w:rPr>
        <w:t>only for less strictly controlled goods</w:t>
      </w:r>
      <w:r w:rsidR="00686137">
        <w:rPr>
          <w:sz w:val="24"/>
        </w:rPr>
        <w:t>.</w:t>
      </w:r>
      <w:r w:rsidR="00E0173F">
        <w:rPr>
          <w:sz w:val="24"/>
        </w:rPr>
        <w:t xml:space="preserve"> </w:t>
      </w:r>
      <w:r w:rsidR="00BD1A56">
        <w:rPr>
          <w:sz w:val="24"/>
        </w:rPr>
        <w:t xml:space="preserve"> </w:t>
      </w:r>
    </w:p>
    <w:p w14:paraId="020C02C1" w14:textId="77777777" w:rsidR="00BD1A56" w:rsidRDefault="00BD1A56" w:rsidP="0094602F">
      <w:pPr>
        <w:spacing w:after="0" w:line="240" w:lineRule="auto"/>
        <w:rPr>
          <w:sz w:val="24"/>
        </w:rPr>
      </w:pPr>
    </w:p>
    <w:p w14:paraId="5BAA9930" w14:textId="44A5D092" w:rsidR="00C744D5" w:rsidRDefault="008004E3" w:rsidP="0094602F">
      <w:pPr>
        <w:spacing w:after="0" w:line="240" w:lineRule="auto"/>
        <w:rPr>
          <w:sz w:val="24"/>
        </w:rPr>
      </w:pPr>
      <w:r>
        <w:rPr>
          <w:sz w:val="24"/>
        </w:rPr>
        <w:t>Phase II</w:t>
      </w:r>
      <w:r w:rsidR="00853E6A">
        <w:rPr>
          <w:sz w:val="24"/>
        </w:rPr>
        <w:t xml:space="preserve"> would also seek Congressional funding for “enhanced enforcement” and “</w:t>
      </w:r>
      <w:r w:rsidR="0079369B">
        <w:rPr>
          <w:sz w:val="24"/>
        </w:rPr>
        <w:t>IT infrastructure</w:t>
      </w:r>
      <w:r w:rsidR="00853E6A">
        <w:rPr>
          <w:sz w:val="24"/>
        </w:rPr>
        <w:t>”</w:t>
      </w:r>
      <w:r w:rsidR="0079369B">
        <w:rPr>
          <w:sz w:val="24"/>
        </w:rPr>
        <w:t xml:space="preserve"> including </w:t>
      </w:r>
      <w:r w:rsidR="006D232A">
        <w:rPr>
          <w:sz w:val="24"/>
        </w:rPr>
        <w:t xml:space="preserve">the </w:t>
      </w:r>
      <w:r w:rsidR="0079369B">
        <w:rPr>
          <w:sz w:val="24"/>
        </w:rPr>
        <w:t>“transition toward a single electronic licensing system.”</w:t>
      </w:r>
      <w:r w:rsidR="0079369B">
        <w:rPr>
          <w:rStyle w:val="FootnoteReference"/>
          <w:sz w:val="24"/>
        </w:rPr>
        <w:footnoteReference w:id="27"/>
      </w:r>
      <w:r w:rsidR="00D96E0C">
        <w:rPr>
          <w:sz w:val="24"/>
        </w:rPr>
        <w:t xml:space="preserve">  By Phase II, </w:t>
      </w:r>
      <w:r w:rsidR="00183FFE">
        <w:rPr>
          <w:sz w:val="24"/>
        </w:rPr>
        <w:t xml:space="preserve">according to the </w:t>
      </w:r>
      <w:r w:rsidR="0072265B">
        <w:rPr>
          <w:sz w:val="24"/>
        </w:rPr>
        <w:t>administration</w:t>
      </w:r>
      <w:r w:rsidR="00183FFE">
        <w:rPr>
          <w:sz w:val="24"/>
        </w:rPr>
        <w:t xml:space="preserve">, </w:t>
      </w:r>
      <w:r w:rsidR="00D96E0C">
        <w:rPr>
          <w:sz w:val="24"/>
        </w:rPr>
        <w:t xml:space="preserve">prosecutors would find it easier to determine which control lists covered </w:t>
      </w:r>
      <w:r w:rsidR="00740E99">
        <w:rPr>
          <w:sz w:val="24"/>
        </w:rPr>
        <w:t>certain</w:t>
      </w:r>
      <w:r w:rsidR="00D96E0C">
        <w:rPr>
          <w:sz w:val="24"/>
        </w:rPr>
        <w:t xml:space="preserve"> goods and </w:t>
      </w:r>
      <w:r w:rsidR="00740E99">
        <w:rPr>
          <w:sz w:val="24"/>
        </w:rPr>
        <w:t>enable them</w:t>
      </w:r>
      <w:r w:rsidR="00D96E0C">
        <w:rPr>
          <w:sz w:val="24"/>
        </w:rPr>
        <w:t xml:space="preserve"> to produce more indictments and convictions</w:t>
      </w:r>
      <w:r w:rsidR="00740E99">
        <w:rPr>
          <w:sz w:val="24"/>
        </w:rPr>
        <w:t xml:space="preserve"> against violators</w:t>
      </w:r>
      <w:r w:rsidR="00D96E0C">
        <w:rPr>
          <w:sz w:val="24"/>
        </w:rPr>
        <w:t>.</w:t>
      </w:r>
    </w:p>
    <w:p w14:paraId="5411464A" w14:textId="77777777" w:rsidR="006471E3" w:rsidRDefault="006471E3" w:rsidP="0094602F">
      <w:pPr>
        <w:spacing w:after="0" w:line="240" w:lineRule="auto"/>
        <w:rPr>
          <w:sz w:val="24"/>
        </w:rPr>
      </w:pPr>
    </w:p>
    <w:p w14:paraId="4AA844BD" w14:textId="1C817BC9" w:rsidR="00740E99" w:rsidRDefault="006471E3" w:rsidP="0094602F">
      <w:pPr>
        <w:spacing w:after="0" w:line="240" w:lineRule="auto"/>
        <w:rPr>
          <w:sz w:val="24"/>
        </w:rPr>
      </w:pPr>
      <w:r>
        <w:rPr>
          <w:sz w:val="24"/>
        </w:rPr>
        <w:t>Phase III</w:t>
      </w:r>
      <w:r w:rsidRPr="0094602F">
        <w:rPr>
          <w:sz w:val="24"/>
        </w:rPr>
        <w:t xml:space="preserve"> </w:t>
      </w:r>
      <w:r>
        <w:rPr>
          <w:sz w:val="24"/>
        </w:rPr>
        <w:t>would create</w:t>
      </w:r>
      <w:r w:rsidRPr="0094602F">
        <w:rPr>
          <w:sz w:val="24"/>
        </w:rPr>
        <w:t xml:space="preserve"> the </w:t>
      </w:r>
      <w:r>
        <w:rPr>
          <w:sz w:val="24"/>
        </w:rPr>
        <w:t>“singles” and fully implement</w:t>
      </w:r>
      <w:r w:rsidRPr="0094602F">
        <w:rPr>
          <w:sz w:val="24"/>
        </w:rPr>
        <w:t xml:space="preserve"> the ECR</w:t>
      </w:r>
      <w:r>
        <w:rPr>
          <w:sz w:val="24"/>
        </w:rPr>
        <w:t xml:space="preserve"> Initiative</w:t>
      </w:r>
      <w:r w:rsidRPr="0094602F">
        <w:rPr>
          <w:sz w:val="24"/>
        </w:rPr>
        <w:t>.</w:t>
      </w:r>
      <w:r>
        <w:rPr>
          <w:sz w:val="24"/>
        </w:rPr>
        <w:t xml:space="preserve">  It would merge the control lists, consolidate all licensing at a single agency, </w:t>
      </w:r>
      <w:r w:rsidR="003A6F24">
        <w:rPr>
          <w:sz w:val="24"/>
        </w:rPr>
        <w:t xml:space="preserve">merge </w:t>
      </w:r>
      <w:r>
        <w:rPr>
          <w:sz w:val="24"/>
        </w:rPr>
        <w:t>law enforcement a</w:t>
      </w:r>
      <w:r w:rsidR="003A6F24">
        <w:rPr>
          <w:sz w:val="24"/>
        </w:rPr>
        <w:t>gencies</w:t>
      </w:r>
      <w:r>
        <w:rPr>
          <w:sz w:val="24"/>
        </w:rPr>
        <w:t>, and “implement a single, enterprise-wide IT system” for licensing and enforcement.</w:t>
      </w:r>
      <w:r>
        <w:rPr>
          <w:rStyle w:val="FootnoteReference"/>
          <w:sz w:val="24"/>
        </w:rPr>
        <w:footnoteReference w:id="28"/>
      </w:r>
      <w:r w:rsidR="00DC2EA1">
        <w:rPr>
          <w:sz w:val="24"/>
        </w:rPr>
        <w:t xml:space="preserve">  The licensing and civil compliance activities of the Commerce and State Departments would be </w:t>
      </w:r>
      <w:r w:rsidR="007216F4">
        <w:rPr>
          <w:sz w:val="24"/>
        </w:rPr>
        <w:t>folded</w:t>
      </w:r>
      <w:r w:rsidR="00DC2EA1">
        <w:rPr>
          <w:sz w:val="24"/>
        </w:rPr>
        <w:t xml:space="preserve"> into the </w:t>
      </w:r>
      <w:r w:rsidR="00DC2EA1">
        <w:rPr>
          <w:sz w:val="24"/>
        </w:rPr>
        <w:lastRenderedPageBreak/>
        <w:t>newly established licensing agency which would use the single control list and a common IT system.</w:t>
      </w:r>
      <w:r>
        <w:rPr>
          <w:sz w:val="24"/>
        </w:rPr>
        <w:t xml:space="preserve">  </w:t>
      </w:r>
      <w:r w:rsidR="007216F4">
        <w:rPr>
          <w:sz w:val="24"/>
        </w:rPr>
        <w:t>Therefore, BIS and DDTC would no longer exist in their current form</w:t>
      </w:r>
      <w:r w:rsidR="007216F4" w:rsidRPr="00D83390">
        <w:rPr>
          <w:sz w:val="28"/>
        </w:rPr>
        <w:t xml:space="preserve">.  </w:t>
      </w:r>
      <w:r w:rsidR="00C42425" w:rsidRPr="00D83390">
        <w:rPr>
          <w:sz w:val="24"/>
        </w:rPr>
        <w:t xml:space="preserve">The </w:t>
      </w:r>
      <w:r w:rsidR="008D162C">
        <w:rPr>
          <w:sz w:val="24"/>
        </w:rPr>
        <w:t xml:space="preserve">new </w:t>
      </w:r>
      <w:r w:rsidR="00C42425" w:rsidRPr="00D83390">
        <w:rPr>
          <w:sz w:val="24"/>
        </w:rPr>
        <w:t>licensing agency would still conduct pre</w:t>
      </w:r>
      <w:r w:rsidR="00C42425">
        <w:rPr>
          <w:sz w:val="24"/>
        </w:rPr>
        <w:t>-</w:t>
      </w:r>
      <w:r w:rsidR="00C42425" w:rsidRPr="00C42425">
        <w:rPr>
          <w:sz w:val="24"/>
        </w:rPr>
        <w:t xml:space="preserve"> and post</w:t>
      </w:r>
      <w:r w:rsidR="00C42425">
        <w:rPr>
          <w:sz w:val="24"/>
        </w:rPr>
        <w:t>-</w:t>
      </w:r>
      <w:r w:rsidR="00C42425" w:rsidRPr="00D83390">
        <w:rPr>
          <w:sz w:val="24"/>
        </w:rPr>
        <w:t>license c</w:t>
      </w:r>
      <w:r w:rsidR="00C42425" w:rsidRPr="00C42425">
        <w:rPr>
          <w:sz w:val="24"/>
        </w:rPr>
        <w:t xml:space="preserve">hecks in conjunction with the </w:t>
      </w:r>
      <w:r w:rsidR="00C42425">
        <w:rPr>
          <w:sz w:val="24"/>
        </w:rPr>
        <w:t>single law enforcement</w:t>
      </w:r>
      <w:r w:rsidR="00C42425" w:rsidRPr="00D83390">
        <w:rPr>
          <w:sz w:val="24"/>
        </w:rPr>
        <w:t xml:space="preserve"> agency and </w:t>
      </w:r>
      <w:r w:rsidR="00C42425">
        <w:rPr>
          <w:sz w:val="24"/>
        </w:rPr>
        <w:t xml:space="preserve">activities would be </w:t>
      </w:r>
      <w:r w:rsidR="00C42425" w:rsidRPr="00D83390">
        <w:rPr>
          <w:sz w:val="24"/>
        </w:rPr>
        <w:t>de</w:t>
      </w:r>
      <w:r w:rsidR="00C42425">
        <w:rPr>
          <w:sz w:val="24"/>
        </w:rPr>
        <w:t>-conflicted through an investigations center (described further below)</w:t>
      </w:r>
      <w:r w:rsidR="00C42425" w:rsidRPr="00D83390">
        <w:rPr>
          <w:sz w:val="24"/>
        </w:rPr>
        <w:t xml:space="preserve">.  </w:t>
      </w:r>
      <w:r w:rsidR="00C42425">
        <w:rPr>
          <w:sz w:val="24"/>
        </w:rPr>
        <w:t>The Department of Homeland Security’s (DHS’s) Customs and Border Protection (</w:t>
      </w:r>
      <w:r w:rsidR="00C42425" w:rsidRPr="00D83390">
        <w:rPr>
          <w:sz w:val="24"/>
        </w:rPr>
        <w:t>CBP</w:t>
      </w:r>
      <w:r w:rsidR="00C42425">
        <w:rPr>
          <w:sz w:val="24"/>
        </w:rPr>
        <w:t>)</w:t>
      </w:r>
      <w:r w:rsidR="00C42425" w:rsidRPr="00D83390">
        <w:rPr>
          <w:sz w:val="24"/>
        </w:rPr>
        <w:t xml:space="preserve"> would be responsible for </w:t>
      </w:r>
      <w:r w:rsidR="0038730A">
        <w:rPr>
          <w:sz w:val="24"/>
        </w:rPr>
        <w:t xml:space="preserve">export </w:t>
      </w:r>
      <w:r w:rsidR="00C42425" w:rsidRPr="00D83390">
        <w:rPr>
          <w:sz w:val="24"/>
        </w:rPr>
        <w:t>inspections</w:t>
      </w:r>
      <w:r w:rsidR="00C42425">
        <w:rPr>
          <w:sz w:val="24"/>
        </w:rPr>
        <w:t>.</w:t>
      </w:r>
      <w:r w:rsidR="00C42425" w:rsidRPr="00D83390">
        <w:rPr>
          <w:sz w:val="28"/>
        </w:rPr>
        <w:t xml:space="preserve"> </w:t>
      </w:r>
      <w:r w:rsidR="00C42425">
        <w:rPr>
          <w:sz w:val="28"/>
        </w:rPr>
        <w:t xml:space="preserve"> </w:t>
      </w:r>
      <w:r w:rsidR="00C42425">
        <w:rPr>
          <w:sz w:val="24"/>
        </w:rPr>
        <w:t>The</w:t>
      </w:r>
      <w:r w:rsidR="007216F4">
        <w:rPr>
          <w:sz w:val="24"/>
        </w:rPr>
        <w:t xml:space="preserve"> single enforcement agency would also have responsibility for conducting pre-shipment checks, shipment inspections, and end-use checks.  </w:t>
      </w:r>
      <w:r w:rsidR="007216F4">
        <w:rPr>
          <w:sz w:val="24"/>
          <w:szCs w:val="24"/>
        </w:rPr>
        <w:t>Th</w:t>
      </w:r>
      <w:r w:rsidR="00E8243E">
        <w:rPr>
          <w:sz w:val="24"/>
          <w:szCs w:val="24"/>
        </w:rPr>
        <w:t>e enforcement agency would coordinate th</w:t>
      </w:r>
      <w:r w:rsidR="007216F4">
        <w:rPr>
          <w:sz w:val="24"/>
          <w:szCs w:val="24"/>
        </w:rPr>
        <w:t>ose activities</w:t>
      </w:r>
      <w:r w:rsidR="00740E99" w:rsidRPr="000D1C82">
        <w:rPr>
          <w:sz w:val="24"/>
          <w:szCs w:val="24"/>
        </w:rPr>
        <w:t xml:space="preserve"> with the </w:t>
      </w:r>
      <w:r w:rsidR="00C42425">
        <w:rPr>
          <w:sz w:val="24"/>
          <w:szCs w:val="24"/>
        </w:rPr>
        <w:t>deconfliction center</w:t>
      </w:r>
      <w:r w:rsidR="00740E99" w:rsidRPr="000D1C82">
        <w:rPr>
          <w:sz w:val="24"/>
          <w:szCs w:val="24"/>
        </w:rPr>
        <w:t>.</w:t>
      </w:r>
      <w:r w:rsidR="00740E99">
        <w:t xml:space="preserve">  </w:t>
      </w:r>
    </w:p>
    <w:p w14:paraId="3C1E2A07" w14:textId="77777777" w:rsidR="00740E99" w:rsidRDefault="00740E99" w:rsidP="0094602F">
      <w:pPr>
        <w:spacing w:after="0" w:line="240" w:lineRule="auto"/>
        <w:rPr>
          <w:sz w:val="24"/>
        </w:rPr>
      </w:pPr>
    </w:p>
    <w:p w14:paraId="0598D225" w14:textId="09DB83CA" w:rsidR="006471E3" w:rsidRDefault="00740E99" w:rsidP="0094602F">
      <w:pPr>
        <w:spacing w:after="0" w:line="240" w:lineRule="auto"/>
        <w:rPr>
          <w:sz w:val="24"/>
        </w:rPr>
      </w:pPr>
      <w:r>
        <w:rPr>
          <w:sz w:val="24"/>
        </w:rPr>
        <w:t>Under Phase III, the e</w:t>
      </w:r>
      <w:r w:rsidR="006471E3">
        <w:rPr>
          <w:sz w:val="24"/>
        </w:rPr>
        <w:t xml:space="preserve">nforcement </w:t>
      </w:r>
      <w:r w:rsidR="003A6F24">
        <w:rPr>
          <w:sz w:val="24"/>
        </w:rPr>
        <w:t xml:space="preserve">resources </w:t>
      </w:r>
      <w:r w:rsidR="006471E3">
        <w:rPr>
          <w:sz w:val="24"/>
        </w:rPr>
        <w:t>of the Commerce Department</w:t>
      </w:r>
      <w:r w:rsidR="006F4A64">
        <w:rPr>
          <w:sz w:val="24"/>
        </w:rPr>
        <w:t>,</w:t>
      </w:r>
      <w:r w:rsidR="00D17251">
        <w:rPr>
          <w:sz w:val="24"/>
        </w:rPr>
        <w:t xml:space="preserve"> including its criminal investigative division</w:t>
      </w:r>
      <w:r w:rsidR="006F4A64">
        <w:rPr>
          <w:sz w:val="24"/>
        </w:rPr>
        <w:t>,</w:t>
      </w:r>
      <w:r w:rsidR="006471E3">
        <w:rPr>
          <w:sz w:val="24"/>
        </w:rPr>
        <w:t xml:space="preserve"> would be merged into </w:t>
      </w:r>
      <w:r w:rsidR="00B836A6">
        <w:rPr>
          <w:sz w:val="24"/>
        </w:rPr>
        <w:t>DHS’s Homeland Security Investigations (HSI)</w:t>
      </w:r>
      <w:r w:rsidR="00D17251">
        <w:rPr>
          <w:sz w:val="24"/>
        </w:rPr>
        <w:t xml:space="preserve">.  </w:t>
      </w:r>
      <w:r w:rsidR="005C19B4">
        <w:rPr>
          <w:sz w:val="24"/>
        </w:rPr>
        <w:t>HSI would thus be the primary enforcement agency</w:t>
      </w:r>
      <w:r w:rsidR="00AE3304">
        <w:rPr>
          <w:sz w:val="24"/>
        </w:rPr>
        <w:t xml:space="preserve"> and only agency with direct statutory authority to investigate export violations</w:t>
      </w:r>
      <w:r w:rsidR="005C19B4">
        <w:rPr>
          <w:sz w:val="24"/>
        </w:rPr>
        <w:t>, with the Federal Bureau of Investigation (FBI) retaining general investigative authority</w:t>
      </w:r>
      <w:r w:rsidR="00AE3304">
        <w:rPr>
          <w:sz w:val="24"/>
        </w:rPr>
        <w:t xml:space="preserve"> to become involved in cases not exclusively assigned to another federal agency</w:t>
      </w:r>
      <w:r w:rsidR="005C19B4">
        <w:rPr>
          <w:sz w:val="24"/>
        </w:rPr>
        <w:t xml:space="preserve">.  </w:t>
      </w:r>
      <w:r w:rsidR="00D17251">
        <w:rPr>
          <w:sz w:val="24"/>
        </w:rPr>
        <w:t xml:space="preserve">The rationale for the </w:t>
      </w:r>
      <w:r w:rsidR="00DC2EA1">
        <w:rPr>
          <w:sz w:val="24"/>
        </w:rPr>
        <w:t xml:space="preserve">enforcement </w:t>
      </w:r>
      <w:r w:rsidR="00D17251">
        <w:rPr>
          <w:sz w:val="24"/>
        </w:rPr>
        <w:t>merger was that under the AECA and</w:t>
      </w:r>
      <w:r w:rsidR="006F4A64">
        <w:rPr>
          <w:sz w:val="24"/>
        </w:rPr>
        <w:t xml:space="preserve"> the</w:t>
      </w:r>
      <w:r w:rsidR="00D17251">
        <w:rPr>
          <w:sz w:val="24"/>
        </w:rPr>
        <w:t xml:space="preserve"> ITAR, </w:t>
      </w:r>
      <w:r w:rsidR="00567F22">
        <w:rPr>
          <w:sz w:val="24"/>
        </w:rPr>
        <w:t>DHS/HSI</w:t>
      </w:r>
      <w:r w:rsidR="00DC2EA1">
        <w:rPr>
          <w:sz w:val="24"/>
        </w:rPr>
        <w:t xml:space="preserve"> </w:t>
      </w:r>
      <w:r w:rsidR="006F4A64">
        <w:rPr>
          <w:sz w:val="24"/>
        </w:rPr>
        <w:t>has</w:t>
      </w:r>
      <w:r w:rsidR="003A6F24">
        <w:rPr>
          <w:sz w:val="24"/>
        </w:rPr>
        <w:t xml:space="preserve"> </w:t>
      </w:r>
      <w:r w:rsidR="00F30E1B">
        <w:rPr>
          <w:sz w:val="24"/>
        </w:rPr>
        <w:t xml:space="preserve">both domestic and international </w:t>
      </w:r>
      <w:r w:rsidR="0038730A">
        <w:rPr>
          <w:sz w:val="24"/>
        </w:rPr>
        <w:t xml:space="preserve">authority </w:t>
      </w:r>
      <w:r w:rsidR="003A6F24">
        <w:rPr>
          <w:sz w:val="24"/>
        </w:rPr>
        <w:t xml:space="preserve">for </w:t>
      </w:r>
      <w:r w:rsidR="00C42425">
        <w:rPr>
          <w:sz w:val="24"/>
        </w:rPr>
        <w:t xml:space="preserve">enforcement of </w:t>
      </w:r>
      <w:r w:rsidR="00DC2EA1">
        <w:rPr>
          <w:sz w:val="24"/>
        </w:rPr>
        <w:t xml:space="preserve">ITAR </w:t>
      </w:r>
      <w:r>
        <w:rPr>
          <w:sz w:val="24"/>
        </w:rPr>
        <w:t xml:space="preserve">related exports, but they also have </w:t>
      </w:r>
      <w:r w:rsidR="00F30E1B">
        <w:rPr>
          <w:sz w:val="24"/>
        </w:rPr>
        <w:t xml:space="preserve">the same </w:t>
      </w:r>
      <w:r>
        <w:rPr>
          <w:sz w:val="24"/>
        </w:rPr>
        <w:t xml:space="preserve">authority to enforce the EAR.  </w:t>
      </w:r>
      <w:r w:rsidR="00567F22">
        <w:rPr>
          <w:sz w:val="24"/>
        </w:rPr>
        <w:t>DHS</w:t>
      </w:r>
      <w:r w:rsidR="000E3CFC">
        <w:rPr>
          <w:sz w:val="24"/>
        </w:rPr>
        <w:t>/HSI</w:t>
      </w:r>
      <w:r>
        <w:rPr>
          <w:sz w:val="24"/>
        </w:rPr>
        <w:t xml:space="preserve"> has</w:t>
      </w:r>
      <w:r w:rsidR="006471E3">
        <w:rPr>
          <w:sz w:val="24"/>
        </w:rPr>
        <w:t xml:space="preserve"> the ability to address criminal violations </w:t>
      </w:r>
      <w:r>
        <w:rPr>
          <w:sz w:val="24"/>
        </w:rPr>
        <w:t>of the ITAR and</w:t>
      </w:r>
      <w:r w:rsidR="006F4A64">
        <w:rPr>
          <w:sz w:val="24"/>
        </w:rPr>
        <w:t xml:space="preserve"> the</w:t>
      </w:r>
      <w:r>
        <w:rPr>
          <w:sz w:val="24"/>
        </w:rPr>
        <w:t xml:space="preserve"> EAR </w:t>
      </w:r>
      <w:r w:rsidR="006471E3">
        <w:rPr>
          <w:sz w:val="24"/>
        </w:rPr>
        <w:t>internationally</w:t>
      </w:r>
      <w:r w:rsidR="006F4A64">
        <w:rPr>
          <w:sz w:val="24"/>
        </w:rPr>
        <w:t>,</w:t>
      </w:r>
      <w:r>
        <w:rPr>
          <w:sz w:val="24"/>
        </w:rPr>
        <w:t xml:space="preserve"> wh</w:t>
      </w:r>
      <w:r w:rsidR="0038730A">
        <w:rPr>
          <w:sz w:val="24"/>
        </w:rPr>
        <w:t>ereas the Commerce Department</w:t>
      </w:r>
      <w:r w:rsidR="006F4A64">
        <w:rPr>
          <w:sz w:val="24"/>
        </w:rPr>
        <w:t>’s</w:t>
      </w:r>
      <w:r w:rsidR="0038730A">
        <w:rPr>
          <w:sz w:val="24"/>
        </w:rPr>
        <w:t xml:space="preserve"> </w:t>
      </w:r>
      <w:r>
        <w:rPr>
          <w:sz w:val="24"/>
        </w:rPr>
        <w:t>Office of Export Enforcement</w:t>
      </w:r>
      <w:r w:rsidR="0038730A">
        <w:rPr>
          <w:sz w:val="24"/>
        </w:rPr>
        <w:t>’s</w:t>
      </w:r>
      <w:r>
        <w:rPr>
          <w:sz w:val="24"/>
        </w:rPr>
        <w:t xml:space="preserve"> (OEE</w:t>
      </w:r>
      <w:r w:rsidR="0038730A">
        <w:rPr>
          <w:sz w:val="24"/>
        </w:rPr>
        <w:t>’s</w:t>
      </w:r>
      <w:r>
        <w:rPr>
          <w:sz w:val="24"/>
        </w:rPr>
        <w:t>) criminal investigators</w:t>
      </w:r>
      <w:r w:rsidR="0038730A">
        <w:rPr>
          <w:sz w:val="24"/>
        </w:rPr>
        <w:t xml:space="preserve"> are</w:t>
      </w:r>
      <w:r w:rsidR="003A6F24">
        <w:rPr>
          <w:sz w:val="24"/>
        </w:rPr>
        <w:t xml:space="preserve"> limited to EAR violat</w:t>
      </w:r>
      <w:r w:rsidR="00C42425">
        <w:rPr>
          <w:sz w:val="24"/>
        </w:rPr>
        <w:t>i</w:t>
      </w:r>
      <w:r w:rsidR="003A6F24">
        <w:rPr>
          <w:sz w:val="24"/>
        </w:rPr>
        <w:t>ons and</w:t>
      </w:r>
      <w:r>
        <w:rPr>
          <w:sz w:val="24"/>
        </w:rPr>
        <w:t xml:space="preserve"> must coordinate </w:t>
      </w:r>
      <w:r w:rsidR="00567F22">
        <w:rPr>
          <w:sz w:val="24"/>
        </w:rPr>
        <w:t>with DHS</w:t>
      </w:r>
      <w:r w:rsidR="000E3CFC">
        <w:rPr>
          <w:sz w:val="24"/>
        </w:rPr>
        <w:t>/HSI</w:t>
      </w:r>
      <w:r>
        <w:rPr>
          <w:sz w:val="24"/>
        </w:rPr>
        <w:t xml:space="preserve"> to </w:t>
      </w:r>
      <w:r w:rsidR="003A6F24">
        <w:rPr>
          <w:sz w:val="24"/>
        </w:rPr>
        <w:t>conduct enforcement activity abroad.</w:t>
      </w:r>
      <w:r w:rsidR="006471E3">
        <w:rPr>
          <w:sz w:val="24"/>
        </w:rPr>
        <w:t xml:space="preserve"> </w:t>
      </w:r>
      <w:r w:rsidR="00C42425">
        <w:rPr>
          <w:sz w:val="24"/>
        </w:rPr>
        <w:t xml:space="preserve"> </w:t>
      </w:r>
      <w:r w:rsidR="00DC2EA1">
        <w:rPr>
          <w:sz w:val="24"/>
        </w:rPr>
        <w:t xml:space="preserve">The HSI division </w:t>
      </w:r>
      <w:r>
        <w:rPr>
          <w:sz w:val="24"/>
        </w:rPr>
        <w:t xml:space="preserve">also </w:t>
      </w:r>
      <w:r w:rsidR="00DC2EA1">
        <w:rPr>
          <w:sz w:val="24"/>
        </w:rPr>
        <w:t xml:space="preserve">employs </w:t>
      </w:r>
      <w:r w:rsidR="003A6F24">
        <w:rPr>
          <w:sz w:val="24"/>
        </w:rPr>
        <w:t>approximately 6</w:t>
      </w:r>
      <w:r w:rsidR="00C42425">
        <w:rPr>
          <w:sz w:val="24"/>
        </w:rPr>
        <w:t>,</w:t>
      </w:r>
      <w:r w:rsidR="003A6F24">
        <w:rPr>
          <w:sz w:val="24"/>
        </w:rPr>
        <w:t>800 special agents</w:t>
      </w:r>
      <w:r w:rsidR="00DC2EA1">
        <w:rPr>
          <w:sz w:val="24"/>
        </w:rPr>
        <w:t xml:space="preserve"> stationed </w:t>
      </w:r>
      <w:r w:rsidR="003A6F24">
        <w:rPr>
          <w:sz w:val="24"/>
        </w:rPr>
        <w:t xml:space="preserve">domestically and </w:t>
      </w:r>
      <w:r w:rsidR="00DC2EA1">
        <w:rPr>
          <w:sz w:val="24"/>
        </w:rPr>
        <w:t>worldwide</w:t>
      </w:r>
      <w:r w:rsidR="0048611C">
        <w:rPr>
          <w:sz w:val="24"/>
        </w:rPr>
        <w:t xml:space="preserve"> (</w:t>
      </w:r>
      <w:r w:rsidR="003A6F24">
        <w:rPr>
          <w:sz w:val="24"/>
        </w:rPr>
        <w:t xml:space="preserve">with </w:t>
      </w:r>
      <w:r w:rsidR="0048611C">
        <w:rPr>
          <w:sz w:val="24"/>
        </w:rPr>
        <w:t xml:space="preserve">some 450-500 </w:t>
      </w:r>
      <w:r w:rsidR="003A6F24">
        <w:rPr>
          <w:sz w:val="24"/>
        </w:rPr>
        <w:t>dedicated to export enforcement).  HSI has over 200</w:t>
      </w:r>
      <w:r w:rsidR="0038730A">
        <w:rPr>
          <w:sz w:val="24"/>
        </w:rPr>
        <w:t xml:space="preserve"> agents stationed abroad in more than</w:t>
      </w:r>
      <w:r w:rsidR="003A6F24">
        <w:rPr>
          <w:sz w:val="24"/>
        </w:rPr>
        <w:t xml:space="preserve"> 50 countries. </w:t>
      </w:r>
      <w:r w:rsidR="000E3CFC" w:rsidRPr="000E3CFC">
        <w:rPr>
          <w:sz w:val="24"/>
        </w:rPr>
        <w:t xml:space="preserve"> </w:t>
      </w:r>
      <w:r w:rsidR="000E3CFC">
        <w:rPr>
          <w:sz w:val="24"/>
        </w:rPr>
        <w:t>OEE’s number of investigators abroad are limited to just seven officers</w:t>
      </w:r>
      <w:r w:rsidR="0048611C">
        <w:rPr>
          <w:sz w:val="24"/>
        </w:rPr>
        <w:t xml:space="preserve"> in a handful of countries</w:t>
      </w:r>
      <w:r w:rsidR="00DC2EA1">
        <w:rPr>
          <w:sz w:val="24"/>
        </w:rPr>
        <w:t xml:space="preserve">.  </w:t>
      </w:r>
      <w:r w:rsidR="000E3CFC">
        <w:rPr>
          <w:sz w:val="24"/>
        </w:rPr>
        <w:t>ICE</w:t>
      </w:r>
      <w:r w:rsidR="006471E3">
        <w:rPr>
          <w:sz w:val="24"/>
        </w:rPr>
        <w:t xml:space="preserve"> and </w:t>
      </w:r>
      <w:r w:rsidR="00DC2EA1">
        <w:rPr>
          <w:sz w:val="24"/>
        </w:rPr>
        <w:t>CBP</w:t>
      </w:r>
      <w:r w:rsidR="006471E3">
        <w:rPr>
          <w:sz w:val="24"/>
        </w:rPr>
        <w:t xml:space="preserve"> </w:t>
      </w:r>
      <w:r>
        <w:rPr>
          <w:sz w:val="24"/>
        </w:rPr>
        <w:t>also</w:t>
      </w:r>
      <w:r w:rsidR="006471E3">
        <w:rPr>
          <w:sz w:val="24"/>
        </w:rPr>
        <w:t xml:space="preserve"> handle border security and </w:t>
      </w:r>
      <w:r w:rsidR="000E3CFC">
        <w:rPr>
          <w:sz w:val="24"/>
        </w:rPr>
        <w:t xml:space="preserve">customs related </w:t>
      </w:r>
      <w:r w:rsidR="006471E3">
        <w:rPr>
          <w:sz w:val="24"/>
        </w:rPr>
        <w:t>shipment checks</w:t>
      </w:r>
      <w:r w:rsidR="00DC2EA1" w:rsidRPr="000D1C82">
        <w:rPr>
          <w:sz w:val="24"/>
          <w:szCs w:val="24"/>
        </w:rPr>
        <w:t>.</w:t>
      </w:r>
      <w:r w:rsidR="000D1C82" w:rsidRPr="000D1C82">
        <w:rPr>
          <w:sz w:val="24"/>
          <w:szCs w:val="24"/>
        </w:rPr>
        <w:t xml:space="preserve">  </w:t>
      </w:r>
      <w:r w:rsidR="000D1C82">
        <w:rPr>
          <w:sz w:val="24"/>
        </w:rPr>
        <w:t xml:space="preserve">The enforcement system in the United States and its changes under the ECR Initiative are explained </w:t>
      </w:r>
      <w:r w:rsidR="00155A94">
        <w:rPr>
          <w:sz w:val="24"/>
        </w:rPr>
        <w:t>later in more detail</w:t>
      </w:r>
      <w:r w:rsidR="000D1C82">
        <w:rPr>
          <w:sz w:val="24"/>
        </w:rPr>
        <w:t>.</w:t>
      </w:r>
      <w:r w:rsidR="00DC2EA1">
        <w:rPr>
          <w:sz w:val="24"/>
        </w:rPr>
        <w:t xml:space="preserve">  </w:t>
      </w:r>
    </w:p>
    <w:p w14:paraId="2CD1130D" w14:textId="77777777" w:rsidR="005E0A4B" w:rsidRDefault="005E0A4B" w:rsidP="0094602F">
      <w:pPr>
        <w:spacing w:after="0" w:line="240" w:lineRule="auto"/>
        <w:rPr>
          <w:sz w:val="24"/>
        </w:rPr>
      </w:pPr>
    </w:p>
    <w:p w14:paraId="4F92DC7C" w14:textId="3555B8CF" w:rsidR="00F242C2" w:rsidRPr="00F242C2" w:rsidRDefault="00853E6A" w:rsidP="00F242C2">
      <w:pPr>
        <w:pStyle w:val="CommentText"/>
        <w:spacing w:after="0"/>
        <w:rPr>
          <w:sz w:val="24"/>
          <w:szCs w:val="24"/>
        </w:rPr>
      </w:pPr>
      <w:r>
        <w:rPr>
          <w:sz w:val="24"/>
        </w:rPr>
        <w:t xml:space="preserve">Phase I </w:t>
      </w:r>
      <w:r w:rsidR="00D55D0C">
        <w:rPr>
          <w:sz w:val="24"/>
        </w:rPr>
        <w:t>activities</w:t>
      </w:r>
      <w:r w:rsidR="00734332">
        <w:rPr>
          <w:sz w:val="24"/>
        </w:rPr>
        <w:t xml:space="preserve"> are complete</w:t>
      </w:r>
      <w:r w:rsidR="00D55D0C">
        <w:rPr>
          <w:sz w:val="24"/>
        </w:rPr>
        <w:t xml:space="preserve">.  In practice, the Phase I harmonization of </w:t>
      </w:r>
      <w:r w:rsidR="00740E99">
        <w:rPr>
          <w:sz w:val="24"/>
        </w:rPr>
        <w:t xml:space="preserve">many </w:t>
      </w:r>
      <w:r w:rsidR="00D55D0C">
        <w:rPr>
          <w:sz w:val="24"/>
        </w:rPr>
        <w:t xml:space="preserve">key definitions occurred </w:t>
      </w:r>
      <w:r w:rsidR="00D55D0C" w:rsidRPr="00155A94">
        <w:rPr>
          <w:sz w:val="24"/>
        </w:rPr>
        <w:t xml:space="preserve">after </w:t>
      </w:r>
      <w:r w:rsidR="00D55D0C">
        <w:rPr>
          <w:sz w:val="24"/>
        </w:rPr>
        <w:t>moving many go</w:t>
      </w:r>
      <w:r w:rsidR="002D3B8A">
        <w:rPr>
          <w:sz w:val="24"/>
        </w:rPr>
        <w:t xml:space="preserve">ods from the USML to </w:t>
      </w:r>
      <w:r w:rsidR="006F4A64">
        <w:rPr>
          <w:sz w:val="24"/>
        </w:rPr>
        <w:t xml:space="preserve">the </w:t>
      </w:r>
      <w:r w:rsidR="002D3B8A">
        <w:rPr>
          <w:sz w:val="24"/>
        </w:rPr>
        <w:t>CCL</w:t>
      </w:r>
      <w:r w:rsidR="00D55D0C">
        <w:rPr>
          <w:sz w:val="24"/>
        </w:rPr>
        <w:t xml:space="preserve">.  </w:t>
      </w:r>
      <w:r w:rsidR="00F242C2">
        <w:rPr>
          <w:sz w:val="24"/>
        </w:rPr>
        <w:t>The USML and</w:t>
      </w:r>
      <w:r w:rsidR="006F4A64">
        <w:rPr>
          <w:sz w:val="24"/>
        </w:rPr>
        <w:t xml:space="preserve"> the</w:t>
      </w:r>
      <w:r w:rsidR="00F242C2">
        <w:rPr>
          <w:sz w:val="24"/>
        </w:rPr>
        <w:t xml:space="preserve"> CCL design intent catch-all clauses were also updated.  Another accomplishment was the December 2010 creation of the Consolidated Screening List (CSL) combining all prohibited recipients of goods or transactions into one list for exporters.  </w:t>
      </w:r>
    </w:p>
    <w:p w14:paraId="2B247464" w14:textId="77777777" w:rsidR="00F242C2" w:rsidRDefault="00F242C2" w:rsidP="00F242C2">
      <w:pPr>
        <w:pStyle w:val="CommentText"/>
        <w:spacing w:after="0"/>
        <w:rPr>
          <w:sz w:val="24"/>
        </w:rPr>
      </w:pPr>
    </w:p>
    <w:p w14:paraId="22B06F05" w14:textId="09B03895" w:rsidR="00F242C2" w:rsidRDefault="00D55D0C" w:rsidP="00F242C2">
      <w:pPr>
        <w:pStyle w:val="CommentText"/>
        <w:spacing w:after="0"/>
        <w:rPr>
          <w:sz w:val="24"/>
        </w:rPr>
      </w:pPr>
      <w:r>
        <w:rPr>
          <w:sz w:val="24"/>
        </w:rPr>
        <w:t>A</w:t>
      </w:r>
      <w:r w:rsidR="00406AB2">
        <w:rPr>
          <w:sz w:val="24"/>
        </w:rPr>
        <w:t xml:space="preserve"> key achievement </w:t>
      </w:r>
      <w:r w:rsidR="00F242C2">
        <w:rPr>
          <w:sz w:val="24"/>
        </w:rPr>
        <w:t xml:space="preserve">under Phase I </w:t>
      </w:r>
      <w:r w:rsidR="00406AB2">
        <w:rPr>
          <w:sz w:val="24"/>
        </w:rPr>
        <w:t xml:space="preserve">was the establishment of the Export Enforcement </w:t>
      </w:r>
      <w:r w:rsidR="00406AB2" w:rsidRPr="00F242C2">
        <w:rPr>
          <w:sz w:val="24"/>
          <w:szCs w:val="24"/>
        </w:rPr>
        <w:t>Coordination Center (E2C2) to deconflict enforcement activities</w:t>
      </w:r>
      <w:r w:rsidR="00900585">
        <w:rPr>
          <w:sz w:val="24"/>
          <w:szCs w:val="24"/>
        </w:rPr>
        <w:t>,</w:t>
      </w:r>
      <w:r w:rsidR="00406AB2" w:rsidRPr="00F242C2">
        <w:rPr>
          <w:sz w:val="24"/>
          <w:szCs w:val="24"/>
        </w:rPr>
        <w:t xml:space="preserve"> streamline </w:t>
      </w:r>
      <w:r w:rsidR="00740E99" w:rsidRPr="00F242C2">
        <w:rPr>
          <w:sz w:val="24"/>
          <w:szCs w:val="24"/>
        </w:rPr>
        <w:t xml:space="preserve">export </w:t>
      </w:r>
      <w:r w:rsidR="00406AB2" w:rsidRPr="00F242C2">
        <w:rPr>
          <w:sz w:val="24"/>
          <w:szCs w:val="24"/>
        </w:rPr>
        <w:t>investigations</w:t>
      </w:r>
      <w:r w:rsidR="00900585">
        <w:rPr>
          <w:sz w:val="24"/>
          <w:szCs w:val="24"/>
        </w:rPr>
        <w:t>,</w:t>
      </w:r>
      <w:r w:rsidR="005B6FBF">
        <w:rPr>
          <w:sz w:val="24"/>
          <w:szCs w:val="24"/>
        </w:rPr>
        <w:t xml:space="preserve"> and build more effective criminal investigations</w:t>
      </w:r>
      <w:r w:rsidR="00406AB2" w:rsidRPr="00F242C2">
        <w:rPr>
          <w:sz w:val="24"/>
          <w:szCs w:val="24"/>
        </w:rPr>
        <w:t xml:space="preserve">.  </w:t>
      </w:r>
      <w:r w:rsidR="00F242C2" w:rsidRPr="00F242C2">
        <w:rPr>
          <w:sz w:val="24"/>
          <w:szCs w:val="24"/>
        </w:rPr>
        <w:t xml:space="preserve">E2C2 was also mandated to coordinate and deconflict licensing compliance activity, </w:t>
      </w:r>
      <w:r w:rsidR="0038730A">
        <w:rPr>
          <w:sz w:val="24"/>
          <w:szCs w:val="24"/>
        </w:rPr>
        <w:t xml:space="preserve">carry out </w:t>
      </w:r>
      <w:r w:rsidR="00F242C2" w:rsidRPr="00F242C2">
        <w:rPr>
          <w:sz w:val="24"/>
          <w:szCs w:val="24"/>
        </w:rPr>
        <w:t xml:space="preserve">U.S. government outreach to industry, and </w:t>
      </w:r>
      <w:r w:rsidR="0038730A">
        <w:rPr>
          <w:sz w:val="24"/>
          <w:szCs w:val="24"/>
        </w:rPr>
        <w:t>to coordinate</w:t>
      </w:r>
      <w:r w:rsidR="00F242C2" w:rsidRPr="00F242C2">
        <w:rPr>
          <w:sz w:val="24"/>
          <w:szCs w:val="24"/>
        </w:rPr>
        <w:t xml:space="preserve"> with the intelligence </w:t>
      </w:r>
      <w:r w:rsidR="00F242C2" w:rsidRPr="003E3D7F">
        <w:rPr>
          <w:sz w:val="24"/>
          <w:szCs w:val="24"/>
        </w:rPr>
        <w:t xml:space="preserve">community.  </w:t>
      </w:r>
      <w:r w:rsidR="00183415" w:rsidRPr="003E3D7F">
        <w:rPr>
          <w:sz w:val="24"/>
        </w:rPr>
        <w:t>Enforcement agencies</w:t>
      </w:r>
      <w:r w:rsidR="00183415">
        <w:rPr>
          <w:sz w:val="24"/>
        </w:rPr>
        <w:t xml:space="preserve"> </w:t>
      </w:r>
      <w:r w:rsidR="003E3D7F">
        <w:rPr>
          <w:sz w:val="24"/>
        </w:rPr>
        <w:t xml:space="preserve">are </w:t>
      </w:r>
      <w:r w:rsidR="00183415">
        <w:rPr>
          <w:sz w:val="24"/>
        </w:rPr>
        <w:t xml:space="preserve">now </w:t>
      </w:r>
      <w:r w:rsidR="0080407F">
        <w:rPr>
          <w:sz w:val="24"/>
        </w:rPr>
        <w:t>supposed</w:t>
      </w:r>
      <w:r w:rsidR="003E3D7F">
        <w:rPr>
          <w:sz w:val="24"/>
        </w:rPr>
        <w:t xml:space="preserve"> to </w:t>
      </w:r>
      <w:r w:rsidR="00183415">
        <w:rPr>
          <w:sz w:val="24"/>
        </w:rPr>
        <w:t>submit cases to E2C2 to ensure</w:t>
      </w:r>
      <w:r w:rsidR="0017125D">
        <w:rPr>
          <w:sz w:val="24"/>
        </w:rPr>
        <w:t xml:space="preserve"> </w:t>
      </w:r>
      <w:r w:rsidR="005B6FBF">
        <w:rPr>
          <w:sz w:val="24"/>
        </w:rPr>
        <w:t xml:space="preserve">better coordination, including </w:t>
      </w:r>
      <w:r w:rsidR="006F4A64">
        <w:rPr>
          <w:sz w:val="24"/>
        </w:rPr>
        <w:t>the receipt of</w:t>
      </w:r>
      <w:r w:rsidR="005B6FBF">
        <w:rPr>
          <w:sz w:val="24"/>
        </w:rPr>
        <w:t xml:space="preserve"> any </w:t>
      </w:r>
      <w:r w:rsidR="0017125D">
        <w:rPr>
          <w:sz w:val="24"/>
        </w:rPr>
        <w:t>information</w:t>
      </w:r>
      <w:r w:rsidR="005B6FBF">
        <w:rPr>
          <w:sz w:val="24"/>
        </w:rPr>
        <w:t xml:space="preserve"> from other agencies relevant to the same case.</w:t>
      </w:r>
      <w:r w:rsidR="0017125D">
        <w:rPr>
          <w:sz w:val="24"/>
        </w:rPr>
        <w:t xml:space="preserve"> </w:t>
      </w:r>
      <w:r w:rsidR="0080407F">
        <w:rPr>
          <w:sz w:val="24"/>
        </w:rPr>
        <w:t xml:space="preserve"> </w:t>
      </w:r>
      <w:r w:rsidR="0017125D">
        <w:rPr>
          <w:sz w:val="24"/>
        </w:rPr>
        <w:t xml:space="preserve"> </w:t>
      </w:r>
      <w:r w:rsidR="00183415">
        <w:rPr>
          <w:sz w:val="24"/>
        </w:rPr>
        <w:t xml:space="preserve"> </w:t>
      </w:r>
    </w:p>
    <w:p w14:paraId="393CA13D" w14:textId="77777777" w:rsidR="005E0A4B" w:rsidRDefault="005E0A4B" w:rsidP="0094602F">
      <w:pPr>
        <w:spacing w:after="0" w:line="240" w:lineRule="auto"/>
        <w:rPr>
          <w:sz w:val="24"/>
        </w:rPr>
      </w:pPr>
    </w:p>
    <w:p w14:paraId="0ACFFEB3" w14:textId="455B9AA6" w:rsidR="00522992" w:rsidRDefault="00AA33E7" w:rsidP="0094602F">
      <w:pPr>
        <w:spacing w:after="0" w:line="240" w:lineRule="auto"/>
        <w:rPr>
          <w:sz w:val="24"/>
        </w:rPr>
      </w:pPr>
      <w:r>
        <w:rPr>
          <w:sz w:val="24"/>
        </w:rPr>
        <w:t xml:space="preserve">Phase II </w:t>
      </w:r>
      <w:r w:rsidR="008365AE">
        <w:rPr>
          <w:sz w:val="24"/>
        </w:rPr>
        <w:t xml:space="preserve">reached </w:t>
      </w:r>
      <w:r w:rsidR="006D232A" w:rsidRPr="006D232A">
        <w:rPr>
          <w:i/>
          <w:sz w:val="24"/>
        </w:rPr>
        <w:t>de facto</w:t>
      </w:r>
      <w:r w:rsidR="006D232A">
        <w:rPr>
          <w:sz w:val="24"/>
        </w:rPr>
        <w:t xml:space="preserve"> </w:t>
      </w:r>
      <w:r w:rsidR="0094602F" w:rsidRPr="0094602F">
        <w:rPr>
          <w:sz w:val="24"/>
        </w:rPr>
        <w:t xml:space="preserve">completion </w:t>
      </w:r>
      <w:r w:rsidR="008365AE">
        <w:rPr>
          <w:sz w:val="24"/>
        </w:rPr>
        <w:t>before President Obama left office</w:t>
      </w:r>
      <w:r w:rsidR="006D232A">
        <w:rPr>
          <w:sz w:val="24"/>
        </w:rPr>
        <w:t xml:space="preserve">.  </w:t>
      </w:r>
      <w:r w:rsidR="0000264D">
        <w:rPr>
          <w:sz w:val="24"/>
        </w:rPr>
        <w:t xml:space="preserve">As of October </w:t>
      </w:r>
      <w:r w:rsidR="004B4C54">
        <w:rPr>
          <w:sz w:val="24"/>
        </w:rPr>
        <w:t>2</w:t>
      </w:r>
      <w:r w:rsidR="009F3244">
        <w:rPr>
          <w:sz w:val="24"/>
        </w:rPr>
        <w:t xml:space="preserve">016, the </w:t>
      </w:r>
      <w:r w:rsidR="004F7D6A">
        <w:rPr>
          <w:sz w:val="24"/>
        </w:rPr>
        <w:t>administration</w:t>
      </w:r>
      <w:r w:rsidR="009F3244">
        <w:rPr>
          <w:sz w:val="24"/>
        </w:rPr>
        <w:t xml:space="preserve"> </w:t>
      </w:r>
      <w:r w:rsidR="003B42DF">
        <w:rPr>
          <w:sz w:val="24"/>
        </w:rPr>
        <w:t>had</w:t>
      </w:r>
      <w:r w:rsidR="004B4C54">
        <w:rPr>
          <w:sz w:val="24"/>
        </w:rPr>
        <w:t xml:space="preserve"> finalized the</w:t>
      </w:r>
      <w:r w:rsidR="00B3502D">
        <w:rPr>
          <w:sz w:val="24"/>
        </w:rPr>
        <w:t xml:space="preserve"> transition of 1</w:t>
      </w:r>
      <w:r w:rsidR="0000264D">
        <w:rPr>
          <w:sz w:val="24"/>
        </w:rPr>
        <w:t>8</w:t>
      </w:r>
      <w:r w:rsidR="00B3502D">
        <w:rPr>
          <w:sz w:val="24"/>
        </w:rPr>
        <w:t xml:space="preserve"> of 21 USML </w:t>
      </w:r>
      <w:r w:rsidR="006F4A64">
        <w:rPr>
          <w:sz w:val="24"/>
        </w:rPr>
        <w:t xml:space="preserve">item </w:t>
      </w:r>
      <w:r w:rsidR="003B42DF">
        <w:rPr>
          <w:sz w:val="24"/>
        </w:rPr>
        <w:t>categories to the CCL</w:t>
      </w:r>
      <w:r w:rsidR="004B4C54">
        <w:rPr>
          <w:sz w:val="24"/>
        </w:rPr>
        <w:t>.</w:t>
      </w:r>
      <w:r w:rsidR="008D162C">
        <w:rPr>
          <w:sz w:val="24"/>
        </w:rPr>
        <w:t xml:space="preserve"> </w:t>
      </w:r>
      <w:r w:rsidR="004B4C54">
        <w:rPr>
          <w:sz w:val="24"/>
        </w:rPr>
        <w:t xml:space="preserve"> </w:t>
      </w:r>
      <w:r w:rsidR="008D162C">
        <w:rPr>
          <w:sz w:val="24"/>
        </w:rPr>
        <w:t xml:space="preserve">Transfers </w:t>
      </w:r>
      <w:r w:rsidR="008D162C">
        <w:rPr>
          <w:sz w:val="24"/>
        </w:rPr>
        <w:lastRenderedPageBreak/>
        <w:t>of c</w:t>
      </w:r>
      <w:r w:rsidR="00D63BEE">
        <w:rPr>
          <w:sz w:val="24"/>
        </w:rPr>
        <w:t xml:space="preserve">ategories 1-3 of the USML governing </w:t>
      </w:r>
      <w:r w:rsidR="004B4C54" w:rsidRPr="009F3244">
        <w:rPr>
          <w:sz w:val="24"/>
        </w:rPr>
        <w:t>firearms, artillery, and ammunition</w:t>
      </w:r>
      <w:r w:rsidR="00D63BEE">
        <w:rPr>
          <w:sz w:val="24"/>
        </w:rPr>
        <w:t xml:space="preserve"> transfers</w:t>
      </w:r>
      <w:r w:rsidR="006F4A64">
        <w:rPr>
          <w:sz w:val="24"/>
        </w:rPr>
        <w:t xml:space="preserve"> were not completed</w:t>
      </w:r>
      <w:r w:rsidR="00990168">
        <w:rPr>
          <w:sz w:val="24"/>
        </w:rPr>
        <w:t>.</w:t>
      </w:r>
      <w:r w:rsidR="006D232A">
        <w:rPr>
          <w:rStyle w:val="FootnoteReference"/>
          <w:sz w:val="24"/>
        </w:rPr>
        <w:footnoteReference w:id="29"/>
      </w:r>
      <w:r w:rsidR="006D232A">
        <w:rPr>
          <w:sz w:val="24"/>
        </w:rPr>
        <w:t xml:space="preserve">  </w:t>
      </w:r>
      <w:r w:rsidR="00D51FCF">
        <w:rPr>
          <w:sz w:val="24"/>
        </w:rPr>
        <w:t>Transferring these items has proven extremely difficult</w:t>
      </w:r>
      <w:r w:rsidR="00C42425">
        <w:rPr>
          <w:sz w:val="24"/>
        </w:rPr>
        <w:t>,</w:t>
      </w:r>
      <w:r w:rsidR="00B96A0F">
        <w:rPr>
          <w:sz w:val="24"/>
        </w:rPr>
        <w:t xml:space="preserve"> in part,</w:t>
      </w:r>
      <w:r w:rsidR="00D51FCF">
        <w:rPr>
          <w:sz w:val="24"/>
        </w:rPr>
        <w:t xml:space="preserve"> due to </w:t>
      </w:r>
      <w:r w:rsidR="00D55D0C">
        <w:rPr>
          <w:sz w:val="24"/>
        </w:rPr>
        <w:t>opposition from</w:t>
      </w:r>
      <w:r w:rsidR="00A04794">
        <w:rPr>
          <w:sz w:val="24"/>
        </w:rPr>
        <w:t xml:space="preserve"> </w:t>
      </w:r>
      <w:r w:rsidR="00D55D0C">
        <w:rPr>
          <w:sz w:val="24"/>
        </w:rPr>
        <w:t xml:space="preserve">senior officials at U.S. </w:t>
      </w:r>
      <w:r w:rsidR="00D51FCF">
        <w:rPr>
          <w:sz w:val="24"/>
        </w:rPr>
        <w:t>federal law enforcement and homeland security agencies</w:t>
      </w:r>
      <w:r w:rsidR="003B42DF">
        <w:rPr>
          <w:sz w:val="24"/>
        </w:rPr>
        <w:t xml:space="preserve">. </w:t>
      </w:r>
      <w:r w:rsidR="00155A94">
        <w:rPr>
          <w:sz w:val="24"/>
        </w:rPr>
        <w:t xml:space="preserve"> </w:t>
      </w:r>
      <w:r w:rsidR="006F4A64">
        <w:rPr>
          <w:sz w:val="24"/>
        </w:rPr>
        <w:t>In May 2012,</w:t>
      </w:r>
      <w:r w:rsidR="003B42DF">
        <w:rPr>
          <w:sz w:val="24"/>
        </w:rPr>
        <w:t xml:space="preserve"> </w:t>
      </w:r>
      <w:r w:rsidR="0084464D" w:rsidRPr="00B836A6">
        <w:rPr>
          <w:i/>
          <w:sz w:val="24"/>
        </w:rPr>
        <w:t>The</w:t>
      </w:r>
      <w:r w:rsidR="0084464D" w:rsidRPr="00183FFE">
        <w:rPr>
          <w:i/>
          <w:sz w:val="24"/>
        </w:rPr>
        <w:t xml:space="preserve"> Wall Street Journal</w:t>
      </w:r>
      <w:r w:rsidR="0084464D">
        <w:rPr>
          <w:i/>
          <w:sz w:val="24"/>
        </w:rPr>
        <w:t xml:space="preserve"> </w:t>
      </w:r>
      <w:r w:rsidR="0084464D">
        <w:rPr>
          <w:sz w:val="24"/>
        </w:rPr>
        <w:t>viewed and reported on a</w:t>
      </w:r>
      <w:r w:rsidR="002D3B8A">
        <w:rPr>
          <w:sz w:val="24"/>
        </w:rPr>
        <w:t xml:space="preserve">n internal U.S. government memorandum authored by these agencies </w:t>
      </w:r>
      <w:r w:rsidR="0084464D">
        <w:rPr>
          <w:sz w:val="24"/>
        </w:rPr>
        <w:t>and sent to the administration</w:t>
      </w:r>
      <w:r w:rsidR="0084464D">
        <w:rPr>
          <w:i/>
          <w:sz w:val="24"/>
        </w:rPr>
        <w:t>.</w:t>
      </w:r>
      <w:r w:rsidR="00AF291E">
        <w:rPr>
          <w:sz w:val="24"/>
        </w:rPr>
        <w:t xml:space="preserve"> </w:t>
      </w:r>
      <w:r w:rsidR="0084464D">
        <w:rPr>
          <w:sz w:val="24"/>
        </w:rPr>
        <w:t xml:space="preserve"> It </w:t>
      </w:r>
      <w:r w:rsidR="002D3B8A">
        <w:rPr>
          <w:sz w:val="24"/>
        </w:rPr>
        <w:t>indicated concerns</w:t>
      </w:r>
      <w:r w:rsidR="00AF291E">
        <w:rPr>
          <w:sz w:val="24"/>
        </w:rPr>
        <w:t xml:space="preserve"> that the proposed reforms would have </w:t>
      </w:r>
      <w:r w:rsidR="00183FFE">
        <w:rPr>
          <w:sz w:val="24"/>
        </w:rPr>
        <w:t>adverse</w:t>
      </w:r>
      <w:r w:rsidR="006F4A64">
        <w:rPr>
          <w:sz w:val="24"/>
        </w:rPr>
        <w:t xml:space="preserve"> ramifications on</w:t>
      </w:r>
      <w:r w:rsidR="00AF291E">
        <w:rPr>
          <w:sz w:val="24"/>
        </w:rPr>
        <w:t xml:space="preserve"> U.S. and international security </w:t>
      </w:r>
      <w:r w:rsidR="006D232A">
        <w:rPr>
          <w:sz w:val="24"/>
        </w:rPr>
        <w:t xml:space="preserve">and </w:t>
      </w:r>
      <w:r w:rsidR="006F4A64">
        <w:rPr>
          <w:sz w:val="24"/>
        </w:rPr>
        <w:t xml:space="preserve">that they would </w:t>
      </w:r>
      <w:r w:rsidR="006D232A">
        <w:rPr>
          <w:sz w:val="24"/>
        </w:rPr>
        <w:t>negatively impact efforts to control domestic gun violence incidents and international firearms trafficking.</w:t>
      </w:r>
      <w:r w:rsidR="00AF291E">
        <w:rPr>
          <w:rStyle w:val="FootnoteReference"/>
          <w:sz w:val="24"/>
        </w:rPr>
        <w:footnoteReference w:id="30"/>
      </w:r>
      <w:r w:rsidR="00AF291E">
        <w:rPr>
          <w:sz w:val="24"/>
        </w:rPr>
        <w:t xml:space="preserve">  </w:t>
      </w:r>
    </w:p>
    <w:p w14:paraId="62515843" w14:textId="77777777" w:rsidR="00522992" w:rsidRDefault="00522992" w:rsidP="0094602F">
      <w:pPr>
        <w:spacing w:after="0" w:line="240" w:lineRule="auto"/>
        <w:rPr>
          <w:sz w:val="24"/>
        </w:rPr>
      </w:pPr>
    </w:p>
    <w:p w14:paraId="65B3DD87" w14:textId="13F363D2" w:rsidR="00522992" w:rsidRDefault="00EC2184" w:rsidP="00B836A6">
      <w:pPr>
        <w:spacing w:after="0" w:line="240" w:lineRule="auto"/>
        <w:jc w:val="center"/>
        <w:rPr>
          <w:sz w:val="24"/>
        </w:rPr>
      </w:pPr>
      <w:r>
        <w:rPr>
          <w:noProof/>
          <w:sz w:val="24"/>
        </w:rPr>
        <w:drawing>
          <wp:inline distT="0" distB="0" distL="0" distR="0" wp14:anchorId="2D501145" wp14:editId="03AB4285">
            <wp:extent cx="1811466" cy="12096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3306" cy="1224246"/>
                    </a:xfrm>
                    <a:prstGeom prst="rect">
                      <a:avLst/>
                    </a:prstGeom>
                    <a:noFill/>
                    <a:ln>
                      <a:noFill/>
                    </a:ln>
                  </pic:spPr>
                </pic:pic>
              </a:graphicData>
            </a:graphic>
          </wp:inline>
        </w:drawing>
      </w:r>
    </w:p>
    <w:p w14:paraId="4046600E" w14:textId="01E20099" w:rsidR="00522992" w:rsidRPr="0073356E" w:rsidRDefault="00EC2184" w:rsidP="00EC2184">
      <w:pPr>
        <w:spacing w:after="0" w:line="240" w:lineRule="auto"/>
        <w:jc w:val="center"/>
        <w:rPr>
          <w:i/>
          <w:sz w:val="16"/>
        </w:rPr>
      </w:pPr>
      <w:r w:rsidRPr="0073356E">
        <w:rPr>
          <w:i/>
          <w:sz w:val="16"/>
        </w:rPr>
        <w:t>Image credit: homank76 via Adobe Stock</w:t>
      </w:r>
    </w:p>
    <w:p w14:paraId="5C239C8A" w14:textId="77777777" w:rsidR="00EC2184" w:rsidRDefault="00EC2184" w:rsidP="0094602F">
      <w:pPr>
        <w:spacing w:after="0" w:line="240" w:lineRule="auto"/>
        <w:rPr>
          <w:sz w:val="24"/>
        </w:rPr>
      </w:pPr>
    </w:p>
    <w:p w14:paraId="279C2931" w14:textId="171B1C43" w:rsidR="00AF291E" w:rsidRDefault="00155A94" w:rsidP="0094602F">
      <w:pPr>
        <w:spacing w:after="0" w:line="240" w:lineRule="auto"/>
        <w:rPr>
          <w:sz w:val="24"/>
        </w:rPr>
      </w:pPr>
      <w:r>
        <w:rPr>
          <w:sz w:val="24"/>
        </w:rPr>
        <w:t>Experts</w:t>
      </w:r>
      <w:r w:rsidR="00636F4B">
        <w:rPr>
          <w:sz w:val="24"/>
        </w:rPr>
        <w:t xml:space="preserve"> </w:t>
      </w:r>
      <w:r w:rsidR="00900585">
        <w:rPr>
          <w:sz w:val="24"/>
        </w:rPr>
        <w:t xml:space="preserve">interviewed </w:t>
      </w:r>
      <w:r w:rsidR="00B3502D">
        <w:rPr>
          <w:sz w:val="24"/>
        </w:rPr>
        <w:t>for this paper</w:t>
      </w:r>
      <w:r w:rsidR="006D232A">
        <w:rPr>
          <w:sz w:val="24"/>
        </w:rPr>
        <w:t xml:space="preserve"> stated </w:t>
      </w:r>
      <w:r w:rsidR="00636F4B">
        <w:rPr>
          <w:sz w:val="24"/>
        </w:rPr>
        <w:t>that the three</w:t>
      </w:r>
      <w:r w:rsidR="006D232A">
        <w:rPr>
          <w:sz w:val="24"/>
        </w:rPr>
        <w:t xml:space="preserve"> USML</w:t>
      </w:r>
      <w:r w:rsidR="00636F4B">
        <w:rPr>
          <w:sz w:val="24"/>
        </w:rPr>
        <w:t xml:space="preserve"> firearms relevant categories </w:t>
      </w:r>
      <w:r w:rsidR="006F4A64">
        <w:rPr>
          <w:sz w:val="24"/>
        </w:rPr>
        <w:t>had been</w:t>
      </w:r>
      <w:r w:rsidR="00636F4B">
        <w:rPr>
          <w:sz w:val="24"/>
        </w:rPr>
        <w:t xml:space="preserve"> prepared for transfer to the CCL </w:t>
      </w:r>
      <w:r w:rsidR="006F4A64">
        <w:rPr>
          <w:sz w:val="24"/>
        </w:rPr>
        <w:t>until</w:t>
      </w:r>
      <w:r w:rsidR="00636F4B">
        <w:rPr>
          <w:sz w:val="24"/>
        </w:rPr>
        <w:t xml:space="preserve"> the </w:t>
      </w:r>
      <w:r w:rsidR="005E0A4B">
        <w:rPr>
          <w:sz w:val="24"/>
        </w:rPr>
        <w:t xml:space="preserve">December 2012 </w:t>
      </w:r>
      <w:r w:rsidR="00636F4B">
        <w:rPr>
          <w:sz w:val="24"/>
        </w:rPr>
        <w:t xml:space="preserve">shooting at an elementary school in Newtown, Connecticut caused the </w:t>
      </w:r>
      <w:r w:rsidR="004F7D6A">
        <w:rPr>
          <w:sz w:val="24"/>
        </w:rPr>
        <w:t>administration</w:t>
      </w:r>
      <w:r w:rsidR="00636F4B">
        <w:rPr>
          <w:sz w:val="24"/>
        </w:rPr>
        <w:t xml:space="preserve"> to suspend the transfer plan</w:t>
      </w:r>
      <w:r w:rsidR="006D232A">
        <w:rPr>
          <w:sz w:val="24"/>
        </w:rPr>
        <w:t xml:space="preserve"> due to </w:t>
      </w:r>
      <w:r w:rsidR="005E0A4B">
        <w:rPr>
          <w:sz w:val="24"/>
        </w:rPr>
        <w:t>expected official and public opposition</w:t>
      </w:r>
      <w:r w:rsidR="00636F4B">
        <w:rPr>
          <w:sz w:val="24"/>
        </w:rPr>
        <w:t>.</w:t>
      </w:r>
      <w:r w:rsidR="00AF291E">
        <w:rPr>
          <w:rStyle w:val="FootnoteReference"/>
          <w:sz w:val="24"/>
        </w:rPr>
        <w:footnoteReference w:id="31"/>
      </w:r>
      <w:r w:rsidR="00636F4B">
        <w:rPr>
          <w:sz w:val="24"/>
        </w:rPr>
        <w:t xml:space="preserve">  The internal government memorandum</w:t>
      </w:r>
      <w:r w:rsidR="00183FFE">
        <w:rPr>
          <w:sz w:val="24"/>
        </w:rPr>
        <w:t xml:space="preserve"> </w:t>
      </w:r>
      <w:r w:rsidR="000D1C82">
        <w:rPr>
          <w:sz w:val="24"/>
        </w:rPr>
        <w:t>viewed by</w:t>
      </w:r>
      <w:r w:rsidR="00183FFE">
        <w:rPr>
          <w:sz w:val="24"/>
        </w:rPr>
        <w:t xml:space="preserve"> </w:t>
      </w:r>
      <w:r w:rsidR="006F4A64">
        <w:rPr>
          <w:i/>
          <w:sz w:val="24"/>
        </w:rPr>
        <w:t>T</w:t>
      </w:r>
      <w:r w:rsidR="00183FFE" w:rsidRPr="00B836A6">
        <w:rPr>
          <w:i/>
          <w:sz w:val="24"/>
        </w:rPr>
        <w:t xml:space="preserve">he </w:t>
      </w:r>
      <w:r w:rsidR="00183FFE" w:rsidRPr="00183FFE">
        <w:rPr>
          <w:i/>
          <w:sz w:val="24"/>
        </w:rPr>
        <w:t>Wall Street Journal</w:t>
      </w:r>
      <w:r w:rsidR="00183FFE">
        <w:rPr>
          <w:sz w:val="24"/>
        </w:rPr>
        <w:t xml:space="preserve"> </w:t>
      </w:r>
      <w:r w:rsidR="006D232A">
        <w:rPr>
          <w:sz w:val="24"/>
        </w:rPr>
        <w:t xml:space="preserve">also </w:t>
      </w:r>
      <w:r w:rsidR="00636F4B">
        <w:rPr>
          <w:sz w:val="24"/>
        </w:rPr>
        <w:t>contained concerns that the</w:t>
      </w:r>
      <w:r w:rsidR="003B42DF">
        <w:rPr>
          <w:sz w:val="24"/>
        </w:rPr>
        <w:t xml:space="preserve"> STA mechanism c</w:t>
      </w:r>
      <w:r w:rsidR="00A04794">
        <w:rPr>
          <w:sz w:val="24"/>
        </w:rPr>
        <w:t xml:space="preserve">ould allow </w:t>
      </w:r>
      <w:r w:rsidR="00636F4B">
        <w:rPr>
          <w:sz w:val="24"/>
        </w:rPr>
        <w:t>firearms</w:t>
      </w:r>
      <w:r w:rsidR="00406AB2">
        <w:rPr>
          <w:sz w:val="24"/>
        </w:rPr>
        <w:t xml:space="preserve"> to be </w:t>
      </w:r>
      <w:r w:rsidR="00FE08EF">
        <w:rPr>
          <w:sz w:val="24"/>
        </w:rPr>
        <w:t xml:space="preserve">more freely </w:t>
      </w:r>
      <w:r w:rsidR="00406AB2">
        <w:rPr>
          <w:sz w:val="24"/>
        </w:rPr>
        <w:t xml:space="preserve">exported to </w:t>
      </w:r>
      <w:r w:rsidR="003B42DF">
        <w:rPr>
          <w:sz w:val="24"/>
        </w:rPr>
        <w:t xml:space="preserve">certain </w:t>
      </w:r>
      <w:r w:rsidR="00AF291E">
        <w:rPr>
          <w:sz w:val="24"/>
        </w:rPr>
        <w:t>U.S. allies</w:t>
      </w:r>
      <w:r w:rsidR="006D232A">
        <w:rPr>
          <w:sz w:val="24"/>
        </w:rPr>
        <w:t>, including some NATO member states that remain</w:t>
      </w:r>
      <w:r w:rsidR="00406AB2">
        <w:rPr>
          <w:sz w:val="24"/>
        </w:rPr>
        <w:t xml:space="preserve"> </w:t>
      </w:r>
      <w:r w:rsidR="00E0173F">
        <w:rPr>
          <w:sz w:val="24"/>
        </w:rPr>
        <w:t>countries</w:t>
      </w:r>
      <w:r w:rsidR="00406AB2">
        <w:rPr>
          <w:sz w:val="24"/>
        </w:rPr>
        <w:t xml:space="preserve"> of trafficking concern</w:t>
      </w:r>
      <w:r w:rsidR="00D51FCF">
        <w:rPr>
          <w:sz w:val="24"/>
        </w:rPr>
        <w:t>.</w:t>
      </w:r>
      <w:r w:rsidR="00D51FCF">
        <w:rPr>
          <w:rStyle w:val="FootnoteReference"/>
          <w:sz w:val="24"/>
        </w:rPr>
        <w:footnoteReference w:id="32"/>
      </w:r>
      <w:r w:rsidR="00FE08EF">
        <w:rPr>
          <w:sz w:val="24"/>
        </w:rPr>
        <w:t xml:space="preserve"> </w:t>
      </w:r>
      <w:r w:rsidR="0011267A">
        <w:rPr>
          <w:sz w:val="24"/>
        </w:rPr>
        <w:t xml:space="preserve"> In 2012, GAO wrote as the reforms were proceeding that the administration had not adequately assessed their potential impact, particularly “the proposed benefits and risks of proposed export control list reforms” with regard</w:t>
      </w:r>
      <w:r w:rsidR="008E6130">
        <w:rPr>
          <w:sz w:val="24"/>
        </w:rPr>
        <w:t>s</w:t>
      </w:r>
      <w:r w:rsidR="0011267A">
        <w:rPr>
          <w:sz w:val="24"/>
        </w:rPr>
        <w:t xml:space="preserve"> to license determinations and end-use monitoring.</w:t>
      </w:r>
      <w:r w:rsidR="0011267A">
        <w:rPr>
          <w:rStyle w:val="FootnoteReference"/>
          <w:sz w:val="24"/>
        </w:rPr>
        <w:footnoteReference w:id="33"/>
      </w:r>
      <w:r w:rsidR="00FE08EF">
        <w:rPr>
          <w:sz w:val="24"/>
        </w:rPr>
        <w:t xml:space="preserve"> </w:t>
      </w:r>
      <w:r w:rsidR="0097289C">
        <w:rPr>
          <w:sz w:val="24"/>
        </w:rPr>
        <w:t xml:space="preserve"> </w:t>
      </w:r>
      <w:r w:rsidR="00B36BC1">
        <w:rPr>
          <w:sz w:val="24"/>
        </w:rPr>
        <w:t>One expert with whom we spoke for this paper stated that no agency during President Obama’s second term fought strongly for jurisdiction over these goods.  I</w:t>
      </w:r>
      <w:r>
        <w:rPr>
          <w:sz w:val="24"/>
        </w:rPr>
        <w:t xml:space="preserve">t appears likely </w:t>
      </w:r>
      <w:r w:rsidR="0097289C">
        <w:rPr>
          <w:sz w:val="24"/>
        </w:rPr>
        <w:t xml:space="preserve">that </w:t>
      </w:r>
      <w:r>
        <w:rPr>
          <w:sz w:val="24"/>
        </w:rPr>
        <w:t xml:space="preserve">the </w:t>
      </w:r>
      <w:r w:rsidR="0097289C">
        <w:rPr>
          <w:sz w:val="24"/>
        </w:rPr>
        <w:t>categories 1-3 of the USML will be moved to the CCL</w:t>
      </w:r>
      <w:r>
        <w:rPr>
          <w:sz w:val="24"/>
        </w:rPr>
        <w:t xml:space="preserve"> at some point during the Trump administration</w:t>
      </w:r>
      <w:r w:rsidR="003D4F8E">
        <w:rPr>
          <w:sz w:val="24"/>
        </w:rPr>
        <w:t>.</w:t>
      </w:r>
    </w:p>
    <w:p w14:paraId="6652C06B" w14:textId="181D74A1" w:rsidR="00AF291E" w:rsidRDefault="00AF291E" w:rsidP="0094602F">
      <w:pPr>
        <w:spacing w:after="0" w:line="240" w:lineRule="auto"/>
        <w:rPr>
          <w:sz w:val="24"/>
        </w:rPr>
      </w:pPr>
    </w:p>
    <w:p w14:paraId="2389BC1B" w14:textId="518AF845" w:rsidR="00EA11C0" w:rsidRDefault="003374C8" w:rsidP="0094602F">
      <w:pPr>
        <w:spacing w:after="0" w:line="240" w:lineRule="auto"/>
        <w:rPr>
          <w:sz w:val="24"/>
        </w:rPr>
      </w:pPr>
      <w:r>
        <w:rPr>
          <w:sz w:val="24"/>
        </w:rPr>
        <w:t xml:space="preserve">The original intent of the ECR </w:t>
      </w:r>
      <w:r w:rsidR="00734332">
        <w:rPr>
          <w:sz w:val="24"/>
        </w:rPr>
        <w:t xml:space="preserve">Initiative </w:t>
      </w:r>
      <w:r>
        <w:rPr>
          <w:sz w:val="24"/>
        </w:rPr>
        <w:t>was to keep satellite</w:t>
      </w:r>
      <w:r w:rsidR="00734332">
        <w:rPr>
          <w:sz w:val="24"/>
        </w:rPr>
        <w:t xml:space="preserve">s and satellite-related items </w:t>
      </w:r>
      <w:r>
        <w:rPr>
          <w:sz w:val="24"/>
        </w:rPr>
        <w:t>on the USML, c</w:t>
      </w:r>
      <w:r w:rsidR="00165AC5">
        <w:rPr>
          <w:sz w:val="24"/>
        </w:rPr>
        <w:t>ontrary to the wishes of U.S. satellite technology companies</w:t>
      </w:r>
      <w:r>
        <w:rPr>
          <w:sz w:val="24"/>
        </w:rPr>
        <w:t xml:space="preserve">.  </w:t>
      </w:r>
      <w:r w:rsidR="00734332">
        <w:rPr>
          <w:sz w:val="24"/>
        </w:rPr>
        <w:t>Satellite technology and equipment we</w:t>
      </w:r>
      <w:r w:rsidR="009F31DD">
        <w:rPr>
          <w:sz w:val="24"/>
        </w:rPr>
        <w:t xml:space="preserve">re made subject to USML </w:t>
      </w:r>
      <w:r w:rsidR="00734332">
        <w:rPr>
          <w:sz w:val="24"/>
        </w:rPr>
        <w:t>controls due to concerns about technology transfer</w:t>
      </w:r>
      <w:r w:rsidR="009F31DD">
        <w:rPr>
          <w:sz w:val="24"/>
        </w:rPr>
        <w:t>s</w:t>
      </w:r>
      <w:r w:rsidR="00734332">
        <w:rPr>
          <w:sz w:val="24"/>
        </w:rPr>
        <w:t xml:space="preserve"> to countries of national security concern</w:t>
      </w:r>
      <w:r w:rsidR="009F31DD">
        <w:rPr>
          <w:sz w:val="24"/>
        </w:rPr>
        <w:t>, in particular an incident involving U.S. companies assisting the Chinese space launch effort</w:t>
      </w:r>
      <w:r w:rsidR="00734332">
        <w:rPr>
          <w:sz w:val="24"/>
        </w:rPr>
        <w:t>.  The 1998 National Defense Authorization</w:t>
      </w:r>
      <w:r w:rsidR="006F4A64">
        <w:rPr>
          <w:sz w:val="24"/>
        </w:rPr>
        <w:t xml:space="preserve"> Act</w:t>
      </w:r>
      <w:r w:rsidR="00734332">
        <w:rPr>
          <w:sz w:val="24"/>
        </w:rPr>
        <w:t xml:space="preserve"> transferred control of satellite licensing authorities from the Commerce Department to the State </w:t>
      </w:r>
      <w:r w:rsidR="00734332">
        <w:rPr>
          <w:sz w:val="24"/>
        </w:rPr>
        <w:lastRenderedPageBreak/>
        <w:t>Department.</w:t>
      </w:r>
      <w:r w:rsidR="00734332">
        <w:rPr>
          <w:rStyle w:val="FootnoteReference"/>
          <w:sz w:val="24"/>
        </w:rPr>
        <w:footnoteReference w:id="34"/>
      </w:r>
      <w:r w:rsidR="00734332">
        <w:rPr>
          <w:sz w:val="24"/>
        </w:rPr>
        <w:t xml:space="preserve">  </w:t>
      </w:r>
      <w:r w:rsidR="00144E2D">
        <w:rPr>
          <w:sz w:val="24"/>
        </w:rPr>
        <w:t xml:space="preserve">However, </w:t>
      </w:r>
      <w:r w:rsidR="00313635">
        <w:rPr>
          <w:sz w:val="24"/>
        </w:rPr>
        <w:t>the 2013 National Defense Authorization Act allowed the</w:t>
      </w:r>
      <w:r w:rsidR="00623A94">
        <w:rPr>
          <w:sz w:val="24"/>
        </w:rPr>
        <w:t xml:space="preserve"> president to transfer the</w:t>
      </w:r>
      <w:r w:rsidR="00734332">
        <w:rPr>
          <w:sz w:val="24"/>
        </w:rPr>
        <w:t>se goods</w:t>
      </w:r>
      <w:r w:rsidR="00623A94">
        <w:rPr>
          <w:sz w:val="24"/>
        </w:rPr>
        <w:t xml:space="preserve"> </w:t>
      </w:r>
      <w:r w:rsidR="00734332">
        <w:rPr>
          <w:sz w:val="24"/>
        </w:rPr>
        <w:t xml:space="preserve">back </w:t>
      </w:r>
      <w:r w:rsidR="00623A94">
        <w:rPr>
          <w:sz w:val="24"/>
        </w:rPr>
        <w:t>to the CCL</w:t>
      </w:r>
      <w:r w:rsidR="00313635">
        <w:rPr>
          <w:sz w:val="24"/>
        </w:rPr>
        <w:t>.  The final rule transferring this technology to the CCL went into effect in November 2014.</w:t>
      </w:r>
      <w:r w:rsidR="00313635">
        <w:rPr>
          <w:rStyle w:val="FootnoteReference"/>
          <w:sz w:val="24"/>
        </w:rPr>
        <w:footnoteReference w:id="35"/>
      </w:r>
      <w:r w:rsidR="005E0A4B">
        <w:rPr>
          <w:sz w:val="24"/>
        </w:rPr>
        <w:t xml:space="preserve">  </w:t>
      </w:r>
      <w:r w:rsidR="009F31DD">
        <w:rPr>
          <w:sz w:val="24"/>
        </w:rPr>
        <w:t>These goods exist</w:t>
      </w:r>
      <w:r w:rsidR="00385B72">
        <w:rPr>
          <w:sz w:val="24"/>
        </w:rPr>
        <w:t xml:space="preserve"> on </w:t>
      </w:r>
      <w:r w:rsidR="00623A94">
        <w:rPr>
          <w:sz w:val="24"/>
        </w:rPr>
        <w:t>the CCL</w:t>
      </w:r>
      <w:r w:rsidR="00740E99">
        <w:rPr>
          <w:sz w:val="24"/>
        </w:rPr>
        <w:t xml:space="preserve"> under a</w:t>
      </w:r>
      <w:r w:rsidR="00DF0FB0">
        <w:rPr>
          <w:sz w:val="24"/>
        </w:rPr>
        <w:t xml:space="preserve"> 9x515 series number</w:t>
      </w:r>
      <w:r w:rsidR="00623A94">
        <w:rPr>
          <w:sz w:val="24"/>
        </w:rPr>
        <w:t xml:space="preserve">, </w:t>
      </w:r>
      <w:r w:rsidR="005B068F">
        <w:rPr>
          <w:sz w:val="24"/>
        </w:rPr>
        <w:t xml:space="preserve">and </w:t>
      </w:r>
      <w:r w:rsidR="00623A94">
        <w:rPr>
          <w:sz w:val="24"/>
        </w:rPr>
        <w:t xml:space="preserve">the </w:t>
      </w:r>
      <w:r w:rsidR="00313635">
        <w:rPr>
          <w:sz w:val="24"/>
        </w:rPr>
        <w:t xml:space="preserve">STA exception </w:t>
      </w:r>
      <w:r w:rsidR="00623A94">
        <w:rPr>
          <w:sz w:val="24"/>
        </w:rPr>
        <w:t>allow</w:t>
      </w:r>
      <w:r w:rsidR="005B068F">
        <w:rPr>
          <w:sz w:val="24"/>
        </w:rPr>
        <w:t>s</w:t>
      </w:r>
      <w:r w:rsidR="00313635">
        <w:rPr>
          <w:sz w:val="24"/>
        </w:rPr>
        <w:t xml:space="preserve"> for transfers </w:t>
      </w:r>
      <w:r w:rsidR="00623A94">
        <w:rPr>
          <w:sz w:val="24"/>
        </w:rPr>
        <w:t>of the goods</w:t>
      </w:r>
      <w:r w:rsidR="00313635">
        <w:rPr>
          <w:sz w:val="24"/>
        </w:rPr>
        <w:t xml:space="preserve"> </w:t>
      </w:r>
      <w:r w:rsidR="00623A94">
        <w:rPr>
          <w:sz w:val="24"/>
        </w:rPr>
        <w:t>without a license to pre-</w:t>
      </w:r>
      <w:r w:rsidR="005E0A4B">
        <w:rPr>
          <w:sz w:val="24"/>
        </w:rPr>
        <w:t>authorized end users in that country group</w:t>
      </w:r>
      <w:r w:rsidR="00313635" w:rsidRPr="00313635">
        <w:rPr>
          <w:sz w:val="24"/>
        </w:rPr>
        <w:t xml:space="preserve">.  </w:t>
      </w:r>
    </w:p>
    <w:p w14:paraId="479FFF61" w14:textId="77777777" w:rsidR="00EA11C0" w:rsidRDefault="00EA11C0" w:rsidP="0094602F">
      <w:pPr>
        <w:spacing w:after="0" w:line="240" w:lineRule="auto"/>
        <w:rPr>
          <w:sz w:val="24"/>
        </w:rPr>
      </w:pPr>
    </w:p>
    <w:p w14:paraId="7B748F67" w14:textId="64C046E7" w:rsidR="00D96E0C" w:rsidRDefault="003B42DF" w:rsidP="0094602F">
      <w:pPr>
        <w:spacing w:after="0" w:line="240" w:lineRule="auto"/>
        <w:rPr>
          <w:sz w:val="24"/>
        </w:rPr>
      </w:pPr>
      <w:r>
        <w:rPr>
          <w:sz w:val="24"/>
        </w:rPr>
        <w:t>Under Phase II, s</w:t>
      </w:r>
      <w:r w:rsidR="00FE08EF">
        <w:rPr>
          <w:sz w:val="24"/>
        </w:rPr>
        <w:t xml:space="preserve">ome improvements of IT functions have taken place </w:t>
      </w:r>
      <w:r>
        <w:rPr>
          <w:sz w:val="24"/>
        </w:rPr>
        <w:t>with</w:t>
      </w:r>
      <w:r w:rsidR="00B65A3D">
        <w:rPr>
          <w:sz w:val="24"/>
        </w:rPr>
        <w:t xml:space="preserve"> broader government use of a previously existing </w:t>
      </w:r>
      <w:r w:rsidR="006F4A64">
        <w:rPr>
          <w:sz w:val="24"/>
        </w:rPr>
        <w:t>DOD</w:t>
      </w:r>
      <w:r w:rsidR="00B65A3D">
        <w:rPr>
          <w:sz w:val="24"/>
        </w:rPr>
        <w:t xml:space="preserve"> platform for </w:t>
      </w:r>
      <w:r w:rsidR="006B0EE9">
        <w:rPr>
          <w:sz w:val="24"/>
        </w:rPr>
        <w:t xml:space="preserve">internal </w:t>
      </w:r>
      <w:r w:rsidR="00DA50E6">
        <w:rPr>
          <w:sz w:val="24"/>
        </w:rPr>
        <w:t xml:space="preserve">export </w:t>
      </w:r>
      <w:r w:rsidR="006B0EE9">
        <w:rPr>
          <w:sz w:val="24"/>
        </w:rPr>
        <w:t>licensing</w:t>
      </w:r>
      <w:r w:rsidR="00B65A3D">
        <w:rPr>
          <w:sz w:val="24"/>
        </w:rPr>
        <w:t xml:space="preserve"> records, called </w:t>
      </w:r>
      <w:r w:rsidR="006B0EE9">
        <w:rPr>
          <w:sz w:val="24"/>
        </w:rPr>
        <w:t>USXPORTS</w:t>
      </w:r>
      <w:r w:rsidR="00B65A3D">
        <w:rPr>
          <w:sz w:val="24"/>
        </w:rPr>
        <w:t>.</w:t>
      </w:r>
      <w:r w:rsidR="006B0EE9">
        <w:rPr>
          <w:sz w:val="24"/>
        </w:rPr>
        <w:t xml:space="preserve"> </w:t>
      </w:r>
      <w:r w:rsidR="00B65A3D">
        <w:rPr>
          <w:sz w:val="24"/>
        </w:rPr>
        <w:t xml:space="preserve"> USXPORTS</w:t>
      </w:r>
      <w:r w:rsidR="006B0EE9">
        <w:rPr>
          <w:sz w:val="24"/>
        </w:rPr>
        <w:t xml:space="preserve"> serves as a central point of information about license approvals or denials</w:t>
      </w:r>
      <w:r w:rsidR="00FE08EF">
        <w:rPr>
          <w:sz w:val="24"/>
        </w:rPr>
        <w:t>.</w:t>
      </w:r>
      <w:r w:rsidR="00B02FEC">
        <w:rPr>
          <w:sz w:val="24"/>
        </w:rPr>
        <w:t xml:space="preserve">  </w:t>
      </w:r>
      <w:r w:rsidR="00B65A3D">
        <w:rPr>
          <w:sz w:val="24"/>
        </w:rPr>
        <w:t>It is being used by DDTC</w:t>
      </w:r>
      <w:r w:rsidR="00A33D58">
        <w:rPr>
          <w:sz w:val="24"/>
        </w:rPr>
        <w:t>,</w:t>
      </w:r>
      <w:r w:rsidR="00B65A3D">
        <w:rPr>
          <w:sz w:val="24"/>
        </w:rPr>
        <w:t xml:space="preserve"> </w:t>
      </w:r>
      <w:r w:rsidR="004F2856">
        <w:rPr>
          <w:sz w:val="24"/>
        </w:rPr>
        <w:t>but the future of BIS’s transition is uncertain</w:t>
      </w:r>
      <w:r w:rsidR="00457EA7">
        <w:rPr>
          <w:sz w:val="24"/>
        </w:rPr>
        <w:t xml:space="preserve">. </w:t>
      </w:r>
      <w:r w:rsidR="008D162C">
        <w:rPr>
          <w:sz w:val="24"/>
        </w:rPr>
        <w:t xml:space="preserve"> </w:t>
      </w:r>
      <w:r w:rsidR="00A33D58">
        <w:rPr>
          <w:sz w:val="24"/>
        </w:rPr>
        <w:t>In July 2016,</w:t>
      </w:r>
      <w:r w:rsidR="00457EA7">
        <w:rPr>
          <w:sz w:val="24"/>
        </w:rPr>
        <w:t xml:space="preserve"> </w:t>
      </w:r>
      <w:r w:rsidR="00A33D58">
        <w:rPr>
          <w:sz w:val="24"/>
        </w:rPr>
        <w:t>the Commerce Department’s Inspector General found that BIS’s transition to USXPORTS</w:t>
      </w:r>
      <w:r w:rsidR="00B65A3D">
        <w:rPr>
          <w:sz w:val="24"/>
        </w:rPr>
        <w:t xml:space="preserve"> </w:t>
      </w:r>
      <w:r w:rsidR="00A33D58">
        <w:rPr>
          <w:sz w:val="24"/>
        </w:rPr>
        <w:t>would</w:t>
      </w:r>
      <w:r w:rsidR="00B65A3D">
        <w:rPr>
          <w:sz w:val="24"/>
        </w:rPr>
        <w:t xml:space="preserve"> require five years and </w:t>
      </w:r>
      <w:r w:rsidR="001D7B2E">
        <w:rPr>
          <w:sz w:val="24"/>
        </w:rPr>
        <w:t xml:space="preserve">an expenditure of </w:t>
      </w:r>
      <w:r w:rsidR="00B65A3D">
        <w:rPr>
          <w:sz w:val="24"/>
        </w:rPr>
        <w:t>$2.6 million</w:t>
      </w:r>
      <w:r w:rsidR="00A33D58">
        <w:rPr>
          <w:sz w:val="24"/>
        </w:rPr>
        <w:t xml:space="preserve">. </w:t>
      </w:r>
      <w:r w:rsidR="008D162C">
        <w:rPr>
          <w:sz w:val="24"/>
        </w:rPr>
        <w:t xml:space="preserve"> </w:t>
      </w:r>
      <w:r w:rsidR="00A33D58">
        <w:rPr>
          <w:sz w:val="24"/>
        </w:rPr>
        <w:t>The report also stated that</w:t>
      </w:r>
      <w:r w:rsidR="00B65A3D">
        <w:rPr>
          <w:sz w:val="24"/>
        </w:rPr>
        <w:t xml:space="preserve"> “ineffective coordination and collaboration between BIS and DTSA [the Defense Technology Security Administration which is implementing </w:t>
      </w:r>
      <w:r w:rsidR="004F2856">
        <w:rPr>
          <w:sz w:val="24"/>
        </w:rPr>
        <w:t>USXPORTS] led to project delays.”</w:t>
      </w:r>
      <w:r w:rsidR="00BE76BE">
        <w:rPr>
          <w:rStyle w:val="FootnoteReference"/>
          <w:sz w:val="24"/>
        </w:rPr>
        <w:footnoteReference w:id="36"/>
      </w:r>
      <w:r w:rsidR="00B65A3D">
        <w:rPr>
          <w:sz w:val="24"/>
        </w:rPr>
        <w:t xml:space="preserve">  </w:t>
      </w:r>
      <w:r w:rsidR="004F2856">
        <w:rPr>
          <w:sz w:val="24"/>
        </w:rPr>
        <w:t xml:space="preserve">In addition, BIS encountered several incompatibilities with the system, leading to the Inspector General’s finding that BIS’s transition to USXPORTS is uncertain.  </w:t>
      </w:r>
      <w:r w:rsidR="00B65A3D">
        <w:rPr>
          <w:sz w:val="24"/>
        </w:rPr>
        <w:t xml:space="preserve">BIS is </w:t>
      </w:r>
      <w:r w:rsidR="00A33D58">
        <w:rPr>
          <w:sz w:val="24"/>
        </w:rPr>
        <w:t xml:space="preserve">currently </w:t>
      </w:r>
      <w:r w:rsidR="00B65A3D">
        <w:rPr>
          <w:sz w:val="24"/>
        </w:rPr>
        <w:t xml:space="preserve">using </w:t>
      </w:r>
      <w:r w:rsidR="00A33D58">
        <w:rPr>
          <w:sz w:val="24"/>
        </w:rPr>
        <w:t>its own</w:t>
      </w:r>
      <w:r w:rsidR="00B65A3D">
        <w:rPr>
          <w:sz w:val="24"/>
        </w:rPr>
        <w:t xml:space="preserve"> system</w:t>
      </w:r>
      <w:r w:rsidR="00A33D58">
        <w:rPr>
          <w:sz w:val="24"/>
        </w:rPr>
        <w:t xml:space="preserve"> for processing export licenses</w:t>
      </w:r>
      <w:r w:rsidR="00B65A3D">
        <w:rPr>
          <w:sz w:val="24"/>
        </w:rPr>
        <w:t xml:space="preserve"> called CUESS.  </w:t>
      </w:r>
      <w:r w:rsidR="00B02FEC">
        <w:rPr>
          <w:sz w:val="24"/>
        </w:rPr>
        <w:t xml:space="preserve">The </w:t>
      </w:r>
      <w:r w:rsidR="004F2856">
        <w:rPr>
          <w:sz w:val="24"/>
        </w:rPr>
        <w:t xml:space="preserve">Obama </w:t>
      </w:r>
      <w:r w:rsidR="004F7D6A">
        <w:rPr>
          <w:sz w:val="24"/>
        </w:rPr>
        <w:t>administration</w:t>
      </w:r>
      <w:r w:rsidR="00B02FEC">
        <w:rPr>
          <w:sz w:val="24"/>
        </w:rPr>
        <w:t xml:space="preserve"> </w:t>
      </w:r>
      <w:r w:rsidR="00B65A3D">
        <w:rPr>
          <w:sz w:val="24"/>
        </w:rPr>
        <w:t xml:space="preserve">stated that it </w:t>
      </w:r>
      <w:r w:rsidR="00B02FEC">
        <w:rPr>
          <w:sz w:val="24"/>
        </w:rPr>
        <w:t>continue</w:t>
      </w:r>
      <w:r w:rsidR="00B65A3D">
        <w:rPr>
          <w:sz w:val="24"/>
        </w:rPr>
        <w:t xml:space="preserve">d </w:t>
      </w:r>
      <w:r w:rsidR="00B02FEC">
        <w:rPr>
          <w:sz w:val="24"/>
        </w:rPr>
        <w:t xml:space="preserve">work on a single portal for exporters </w:t>
      </w:r>
      <w:r>
        <w:rPr>
          <w:sz w:val="24"/>
        </w:rPr>
        <w:t>to submit</w:t>
      </w:r>
      <w:r w:rsidR="00B02FEC">
        <w:rPr>
          <w:sz w:val="24"/>
        </w:rPr>
        <w:t xml:space="preserve"> licensing applications.</w:t>
      </w:r>
      <w:r w:rsidR="006B0EE9">
        <w:rPr>
          <w:rStyle w:val="FootnoteReference"/>
          <w:sz w:val="24"/>
        </w:rPr>
        <w:footnoteReference w:id="37"/>
      </w:r>
    </w:p>
    <w:p w14:paraId="6B6D0234" w14:textId="583A6A6A" w:rsidR="00501E5C" w:rsidRDefault="00E838A5" w:rsidP="0094602F">
      <w:pPr>
        <w:spacing w:after="0" w:line="240" w:lineRule="auto"/>
        <w:rPr>
          <w:sz w:val="24"/>
        </w:rPr>
      </w:pPr>
      <w:r>
        <w:rPr>
          <w:sz w:val="24"/>
        </w:rPr>
        <w:t xml:space="preserve"> </w:t>
      </w:r>
      <w:r w:rsidR="00501E5C">
        <w:rPr>
          <w:sz w:val="24"/>
        </w:rPr>
        <w:t xml:space="preserve">  </w:t>
      </w:r>
    </w:p>
    <w:p w14:paraId="1596142F" w14:textId="1B65D565" w:rsidR="00522992" w:rsidRDefault="006471E3" w:rsidP="008C526A">
      <w:pPr>
        <w:spacing w:after="0" w:line="240" w:lineRule="auto"/>
        <w:rPr>
          <w:sz w:val="24"/>
        </w:rPr>
      </w:pPr>
      <w:r>
        <w:rPr>
          <w:sz w:val="24"/>
        </w:rPr>
        <w:t xml:space="preserve">Phase III </w:t>
      </w:r>
      <w:r w:rsidRPr="0094602F">
        <w:rPr>
          <w:sz w:val="24"/>
        </w:rPr>
        <w:t>has yet to occur and</w:t>
      </w:r>
      <w:r>
        <w:rPr>
          <w:sz w:val="24"/>
        </w:rPr>
        <w:t xml:space="preserve"> </w:t>
      </w:r>
      <w:r w:rsidR="001625D8">
        <w:rPr>
          <w:sz w:val="24"/>
        </w:rPr>
        <w:t xml:space="preserve">will </w:t>
      </w:r>
      <w:r w:rsidRPr="0094602F">
        <w:rPr>
          <w:sz w:val="24"/>
        </w:rPr>
        <w:t>require Congressional legislation</w:t>
      </w:r>
      <w:r>
        <w:rPr>
          <w:sz w:val="24"/>
        </w:rPr>
        <w:t xml:space="preserve"> </w:t>
      </w:r>
      <w:r w:rsidR="00CC358D">
        <w:rPr>
          <w:sz w:val="24"/>
        </w:rPr>
        <w:t xml:space="preserve">before it can </w:t>
      </w:r>
      <w:r>
        <w:rPr>
          <w:sz w:val="24"/>
        </w:rPr>
        <w:t xml:space="preserve">take place.  </w:t>
      </w:r>
      <w:r w:rsidR="00780B1C">
        <w:rPr>
          <w:sz w:val="24"/>
        </w:rPr>
        <w:t xml:space="preserve">The </w:t>
      </w:r>
      <w:r w:rsidR="001D7B2E">
        <w:rPr>
          <w:sz w:val="24"/>
        </w:rPr>
        <w:t xml:space="preserve">Obama </w:t>
      </w:r>
      <w:r w:rsidR="00780B1C">
        <w:rPr>
          <w:sz w:val="24"/>
        </w:rPr>
        <w:t>administration drafted legislation for finalizing the creation of the four singles but never submitted it to Congress</w:t>
      </w:r>
      <w:r>
        <w:rPr>
          <w:sz w:val="24"/>
        </w:rPr>
        <w:t xml:space="preserve"> due to lack of support for a</w:t>
      </w:r>
      <w:r w:rsidR="00C42425">
        <w:rPr>
          <w:sz w:val="24"/>
        </w:rPr>
        <w:t>n</w:t>
      </w:r>
      <w:r>
        <w:rPr>
          <w:sz w:val="24"/>
        </w:rPr>
        <w:t xml:space="preserve"> </w:t>
      </w:r>
      <w:r w:rsidR="00B96A0F">
        <w:rPr>
          <w:sz w:val="24"/>
        </w:rPr>
        <w:t xml:space="preserve">interagency </w:t>
      </w:r>
      <w:r>
        <w:rPr>
          <w:sz w:val="24"/>
        </w:rPr>
        <w:t>overhaul of that nature</w:t>
      </w:r>
      <w:r w:rsidR="00780B1C">
        <w:rPr>
          <w:sz w:val="24"/>
        </w:rPr>
        <w:t xml:space="preserve">.  </w:t>
      </w:r>
      <w:r w:rsidR="00636F4B">
        <w:rPr>
          <w:sz w:val="24"/>
        </w:rPr>
        <w:t>Overall</w:t>
      </w:r>
      <w:r w:rsidR="00636F4B" w:rsidRPr="004E67D2">
        <w:rPr>
          <w:sz w:val="24"/>
        </w:rPr>
        <w:t xml:space="preserve">, </w:t>
      </w:r>
      <w:r w:rsidR="004C2810">
        <w:rPr>
          <w:sz w:val="24"/>
        </w:rPr>
        <w:t>the majority of</w:t>
      </w:r>
      <w:r w:rsidR="00636F4B" w:rsidRPr="004E67D2">
        <w:rPr>
          <w:sz w:val="24"/>
        </w:rPr>
        <w:t xml:space="preserve"> experts</w:t>
      </w:r>
      <w:r w:rsidR="00D2636D">
        <w:rPr>
          <w:sz w:val="24"/>
        </w:rPr>
        <w:t xml:space="preserve"> with whom</w:t>
      </w:r>
      <w:r w:rsidR="00636F4B" w:rsidRPr="004E67D2">
        <w:rPr>
          <w:sz w:val="24"/>
        </w:rPr>
        <w:t xml:space="preserve"> </w:t>
      </w:r>
      <w:r w:rsidR="00EA11C0" w:rsidRPr="004E67D2">
        <w:rPr>
          <w:sz w:val="24"/>
        </w:rPr>
        <w:t>we spoke</w:t>
      </w:r>
      <w:r w:rsidR="001D7B2E">
        <w:rPr>
          <w:sz w:val="24"/>
        </w:rPr>
        <w:t xml:space="preserve"> </w:t>
      </w:r>
      <w:r w:rsidR="004C2810">
        <w:rPr>
          <w:sz w:val="24"/>
        </w:rPr>
        <w:t>did</w:t>
      </w:r>
      <w:r w:rsidR="00501E5C" w:rsidRPr="004E67D2">
        <w:rPr>
          <w:sz w:val="24"/>
        </w:rPr>
        <w:t xml:space="preserve"> not expect Phase III </w:t>
      </w:r>
      <w:r w:rsidR="00636F4B" w:rsidRPr="004E67D2">
        <w:rPr>
          <w:sz w:val="24"/>
        </w:rPr>
        <w:t xml:space="preserve">to occur </w:t>
      </w:r>
      <w:r w:rsidR="004C2810">
        <w:rPr>
          <w:sz w:val="24"/>
        </w:rPr>
        <w:t>before President Obama left office</w:t>
      </w:r>
      <w:r w:rsidR="00876593">
        <w:rPr>
          <w:sz w:val="24"/>
        </w:rPr>
        <w:t>, a view that proved correct,</w:t>
      </w:r>
      <w:r w:rsidR="004C2810">
        <w:rPr>
          <w:sz w:val="24"/>
        </w:rPr>
        <w:t xml:space="preserve"> </w:t>
      </w:r>
      <w:r w:rsidR="00636F4B" w:rsidRPr="004E67D2">
        <w:rPr>
          <w:sz w:val="24"/>
        </w:rPr>
        <w:t>due to reticence to dramatically change the system</w:t>
      </w:r>
      <w:r w:rsidR="004E67D2">
        <w:rPr>
          <w:sz w:val="24"/>
        </w:rPr>
        <w:t xml:space="preserve"> by many members of Congress and</w:t>
      </w:r>
      <w:r w:rsidR="00636F4B">
        <w:rPr>
          <w:sz w:val="24"/>
        </w:rPr>
        <w:t xml:space="preserve"> a general lack of legislative interest</w:t>
      </w:r>
      <w:r w:rsidR="008C526A">
        <w:rPr>
          <w:sz w:val="24"/>
        </w:rPr>
        <w:t xml:space="preserve"> in undertaking this task.  </w:t>
      </w:r>
      <w:r w:rsidR="004E67D2">
        <w:rPr>
          <w:sz w:val="24"/>
        </w:rPr>
        <w:t>The</w:t>
      </w:r>
      <w:r w:rsidR="004C2810">
        <w:rPr>
          <w:sz w:val="24"/>
        </w:rPr>
        <w:t xml:space="preserve"> U.S.</w:t>
      </w:r>
      <w:r w:rsidR="004E67D2">
        <w:rPr>
          <w:sz w:val="24"/>
        </w:rPr>
        <w:t xml:space="preserve"> business community has also opposed the creation of a single licensing agency</w:t>
      </w:r>
      <w:r w:rsidR="00C42425">
        <w:rPr>
          <w:sz w:val="24"/>
        </w:rPr>
        <w:t>, according to industry experts we spoke to for this paper</w:t>
      </w:r>
      <w:r w:rsidR="004E67D2">
        <w:rPr>
          <w:sz w:val="24"/>
        </w:rPr>
        <w:t>.  A</w:t>
      </w:r>
      <w:r w:rsidR="00183FFE">
        <w:rPr>
          <w:sz w:val="24"/>
        </w:rPr>
        <w:t xml:space="preserve">chieving the </w:t>
      </w:r>
      <w:r w:rsidR="004E67D2">
        <w:rPr>
          <w:sz w:val="24"/>
        </w:rPr>
        <w:t xml:space="preserve">four </w:t>
      </w:r>
      <w:r w:rsidR="00183FFE">
        <w:rPr>
          <w:sz w:val="24"/>
        </w:rPr>
        <w:t xml:space="preserve">singles </w:t>
      </w:r>
      <w:r w:rsidR="00A33D58">
        <w:rPr>
          <w:sz w:val="24"/>
        </w:rPr>
        <w:t xml:space="preserve">is, therefore, unlikely unless </w:t>
      </w:r>
      <w:r w:rsidR="00CB7C48">
        <w:rPr>
          <w:sz w:val="24"/>
        </w:rPr>
        <w:t xml:space="preserve">the </w:t>
      </w:r>
      <w:r w:rsidR="004C2810">
        <w:rPr>
          <w:sz w:val="24"/>
        </w:rPr>
        <w:t>Trump administration mak</w:t>
      </w:r>
      <w:r w:rsidR="00A33D58">
        <w:rPr>
          <w:sz w:val="24"/>
        </w:rPr>
        <w:t>es</w:t>
      </w:r>
      <w:r w:rsidR="004C2810">
        <w:rPr>
          <w:sz w:val="24"/>
        </w:rPr>
        <w:t xml:space="preserve"> their achievement</w:t>
      </w:r>
      <w:r w:rsidR="00CB7C48">
        <w:rPr>
          <w:sz w:val="24"/>
        </w:rPr>
        <w:t xml:space="preserve"> a</w:t>
      </w:r>
      <w:r w:rsidR="009F3244">
        <w:rPr>
          <w:sz w:val="24"/>
        </w:rPr>
        <w:t xml:space="preserve"> significant priority and </w:t>
      </w:r>
      <w:r w:rsidR="00876593">
        <w:rPr>
          <w:sz w:val="24"/>
        </w:rPr>
        <w:t>develop</w:t>
      </w:r>
      <w:r w:rsidR="00A33D58">
        <w:rPr>
          <w:sz w:val="24"/>
        </w:rPr>
        <w:t xml:space="preserve">s </w:t>
      </w:r>
      <w:r w:rsidR="009F3244">
        <w:rPr>
          <w:sz w:val="24"/>
        </w:rPr>
        <w:t>corresponding support in Congress.</w:t>
      </w:r>
      <w:r w:rsidR="000261D0">
        <w:rPr>
          <w:rStyle w:val="FootnoteReference"/>
          <w:sz w:val="24"/>
        </w:rPr>
        <w:footnoteReference w:id="38"/>
      </w:r>
    </w:p>
    <w:p w14:paraId="0A49D657" w14:textId="77777777" w:rsidR="00522992" w:rsidRDefault="00522992" w:rsidP="008C526A">
      <w:pPr>
        <w:spacing w:after="0" w:line="240" w:lineRule="auto"/>
        <w:rPr>
          <w:sz w:val="24"/>
        </w:rPr>
      </w:pPr>
    </w:p>
    <w:p w14:paraId="4DB07490" w14:textId="77777777" w:rsidR="00522992" w:rsidRDefault="00522992" w:rsidP="00522992">
      <w:pPr>
        <w:spacing w:after="0" w:line="240" w:lineRule="auto"/>
        <w:rPr>
          <w:sz w:val="24"/>
        </w:rPr>
      </w:pPr>
      <w:r>
        <w:rPr>
          <w:sz w:val="24"/>
        </w:rPr>
        <w:lastRenderedPageBreak/>
        <w:t xml:space="preserve">For reference, the implementation status and Federal Register final rules involving the USML categories and goods moved to the CCL as of the end of the Obama administration are included here: </w:t>
      </w:r>
    </w:p>
    <w:p w14:paraId="0574918E" w14:textId="77777777" w:rsidR="00522992" w:rsidRDefault="00522992" w:rsidP="00522992">
      <w:pPr>
        <w:spacing w:after="0" w:line="240" w:lineRule="auto"/>
        <w:rPr>
          <w:sz w:val="12"/>
        </w:rPr>
      </w:pPr>
    </w:p>
    <w:p w14:paraId="002F79B5" w14:textId="77777777" w:rsidR="0074702F" w:rsidRDefault="0074702F" w:rsidP="00522992">
      <w:pPr>
        <w:spacing w:after="0" w:line="240" w:lineRule="auto"/>
        <w:rPr>
          <w:sz w:val="12"/>
        </w:rPr>
      </w:pPr>
    </w:p>
    <w:p w14:paraId="58C2A10D" w14:textId="77777777" w:rsidR="0074702F" w:rsidRDefault="0074702F" w:rsidP="00522992">
      <w:pPr>
        <w:spacing w:after="0" w:line="240" w:lineRule="auto"/>
        <w:rPr>
          <w:sz w:val="12"/>
        </w:rPr>
      </w:pPr>
    </w:p>
    <w:p w14:paraId="4D828513" w14:textId="77777777" w:rsidR="0074702F" w:rsidRDefault="0074702F" w:rsidP="00522992">
      <w:pPr>
        <w:spacing w:after="0" w:line="240" w:lineRule="auto"/>
        <w:rPr>
          <w:sz w:val="12"/>
        </w:rPr>
      </w:pPr>
    </w:p>
    <w:p w14:paraId="7FF54A8C" w14:textId="77777777" w:rsidR="005D7F8B" w:rsidRDefault="005D7F8B" w:rsidP="00522992">
      <w:pPr>
        <w:spacing w:after="0" w:line="240" w:lineRule="auto"/>
        <w:rPr>
          <w:sz w:val="12"/>
        </w:rPr>
      </w:pPr>
    </w:p>
    <w:p w14:paraId="0039C6E3" w14:textId="77777777" w:rsidR="005D7F8B" w:rsidRDefault="005D7F8B" w:rsidP="00522992">
      <w:pPr>
        <w:spacing w:after="0" w:line="240" w:lineRule="auto"/>
        <w:rPr>
          <w:sz w:val="12"/>
        </w:rPr>
      </w:pPr>
    </w:p>
    <w:p w14:paraId="21199B72" w14:textId="77777777" w:rsidR="0074702F" w:rsidRPr="00522992" w:rsidRDefault="0074702F" w:rsidP="00522992">
      <w:pPr>
        <w:spacing w:after="0" w:line="240" w:lineRule="auto"/>
        <w:rPr>
          <w:sz w:val="12"/>
        </w:rPr>
      </w:pPr>
    </w:p>
    <w:p w14:paraId="6400B4DF" w14:textId="77777777" w:rsidR="00522992" w:rsidRPr="00B836A6" w:rsidRDefault="00522992" w:rsidP="00522992">
      <w:pPr>
        <w:spacing w:after="0" w:line="240" w:lineRule="auto"/>
        <w:rPr>
          <w:sz w:val="2"/>
        </w:rPr>
      </w:pPr>
    </w:p>
    <w:p w14:paraId="0A27C960" w14:textId="77777777" w:rsidR="00522992" w:rsidRPr="00A010D1" w:rsidRDefault="00522992" w:rsidP="00522992">
      <w:pPr>
        <w:shd w:val="clear" w:color="auto" w:fill="FFFFFF"/>
        <w:spacing w:after="75" w:line="390" w:lineRule="atLeast"/>
        <w:outlineLvl w:val="2"/>
        <w:rPr>
          <w:rFonts w:ascii="Arial" w:eastAsia="Times New Roman" w:hAnsi="Arial" w:cs="Arial"/>
          <w:b/>
          <w:bCs/>
          <w:caps/>
          <w:color w:val="2664A2"/>
          <w:sz w:val="24"/>
          <w:szCs w:val="24"/>
        </w:rPr>
      </w:pPr>
      <w:r w:rsidRPr="00A010D1">
        <w:rPr>
          <w:rFonts w:ascii="Arial" w:eastAsia="Times New Roman" w:hAnsi="Arial" w:cs="Arial"/>
          <w:b/>
          <w:bCs/>
          <w:caps/>
          <w:color w:val="2664A2"/>
          <w:sz w:val="24"/>
          <w:szCs w:val="24"/>
        </w:rPr>
        <w:t>ECR IMPLEMENTATION STATUS</w:t>
      </w:r>
      <w:r w:rsidRPr="00B836A6">
        <w:rPr>
          <w:rFonts w:ascii="Arial" w:eastAsia="Times New Roman" w:hAnsi="Arial" w:cs="Arial"/>
          <w:b/>
          <w:bCs/>
          <w:color w:val="2664A2"/>
          <w:sz w:val="24"/>
          <w:szCs w:val="24"/>
          <w:vertAlign w:val="superscript"/>
        </w:rPr>
        <w:t>(a)</w:t>
      </w:r>
      <w:r>
        <w:rPr>
          <w:rFonts w:ascii="Arial" w:eastAsia="Times New Roman" w:hAnsi="Arial" w:cs="Arial"/>
          <w:b/>
          <w:bCs/>
          <w:caps/>
          <w:color w:val="2664A2"/>
          <w:sz w:val="24"/>
          <w:szCs w:val="24"/>
        </w:rPr>
        <w:t xml:space="preserve"> </w:t>
      </w:r>
    </w:p>
    <w:tbl>
      <w:tblPr>
        <w:tblW w:w="9203"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647"/>
        <w:gridCol w:w="3665"/>
        <w:gridCol w:w="1149"/>
        <w:gridCol w:w="1150"/>
        <w:gridCol w:w="1401"/>
        <w:gridCol w:w="1191"/>
      </w:tblGrid>
      <w:tr w:rsidR="00522992" w:rsidRPr="00A010D1" w14:paraId="1491FCD2" w14:textId="77777777" w:rsidTr="00B836A6">
        <w:trPr>
          <w:tblHeader/>
        </w:trPr>
        <w:tc>
          <w:tcPr>
            <w:tcW w:w="4312" w:type="dxa"/>
            <w:gridSpan w:val="2"/>
            <w:tcBorders>
              <w:top w:val="single" w:sz="6" w:space="0" w:color="CACACA"/>
              <w:left w:val="single" w:sz="6" w:space="0" w:color="CACACA"/>
              <w:bottom w:val="single" w:sz="6" w:space="0" w:color="CACACA"/>
              <w:right w:val="single" w:sz="6" w:space="0" w:color="CACACA"/>
            </w:tcBorders>
            <w:shd w:val="clear" w:color="auto" w:fill="2664A2"/>
            <w:tcMar>
              <w:top w:w="45" w:type="dxa"/>
              <w:left w:w="150" w:type="dxa"/>
              <w:bottom w:w="45" w:type="dxa"/>
              <w:right w:w="270" w:type="dxa"/>
            </w:tcMar>
            <w:vAlign w:val="center"/>
            <w:hideMark/>
          </w:tcPr>
          <w:p w14:paraId="33650CBE" w14:textId="77777777" w:rsidR="00522992" w:rsidRPr="00A010D1" w:rsidRDefault="00522992" w:rsidP="00757D97">
            <w:pPr>
              <w:spacing w:after="0" w:line="240" w:lineRule="auto"/>
              <w:jc w:val="center"/>
              <w:rPr>
                <w:rFonts w:ascii="Arial" w:eastAsia="Times New Roman" w:hAnsi="Arial" w:cs="Arial"/>
                <w:b/>
                <w:bCs/>
                <w:color w:val="FFFFFF"/>
                <w:sz w:val="18"/>
                <w:szCs w:val="20"/>
              </w:rPr>
            </w:pPr>
            <w:r w:rsidRPr="00A010D1">
              <w:rPr>
                <w:rFonts w:ascii="Arial" w:eastAsia="Times New Roman" w:hAnsi="Arial" w:cs="Arial"/>
                <w:b/>
                <w:bCs/>
                <w:color w:val="FFFFFF"/>
                <w:sz w:val="18"/>
                <w:szCs w:val="20"/>
              </w:rPr>
              <w:t>USML Category</w:t>
            </w:r>
          </w:p>
        </w:tc>
        <w:tc>
          <w:tcPr>
            <w:tcW w:w="2299" w:type="dxa"/>
            <w:gridSpan w:val="2"/>
            <w:tcBorders>
              <w:top w:val="single" w:sz="6" w:space="0" w:color="CACACA"/>
              <w:left w:val="single" w:sz="6" w:space="0" w:color="CACACA"/>
              <w:bottom w:val="single" w:sz="6" w:space="0" w:color="CACACA"/>
              <w:right w:val="single" w:sz="6" w:space="0" w:color="CACACA"/>
            </w:tcBorders>
            <w:shd w:val="clear" w:color="auto" w:fill="2664A2"/>
            <w:tcMar>
              <w:top w:w="45" w:type="dxa"/>
              <w:left w:w="150" w:type="dxa"/>
              <w:bottom w:w="45" w:type="dxa"/>
              <w:right w:w="270" w:type="dxa"/>
            </w:tcMar>
            <w:vAlign w:val="center"/>
            <w:hideMark/>
          </w:tcPr>
          <w:p w14:paraId="46A69696" w14:textId="77777777" w:rsidR="00522992" w:rsidRPr="00A010D1" w:rsidRDefault="00522992" w:rsidP="00757D97">
            <w:pPr>
              <w:spacing w:after="0" w:line="240" w:lineRule="auto"/>
              <w:jc w:val="center"/>
              <w:rPr>
                <w:rFonts w:ascii="Arial" w:eastAsia="Times New Roman" w:hAnsi="Arial" w:cs="Arial"/>
                <w:b/>
                <w:bCs/>
                <w:color w:val="FFFFFF"/>
                <w:sz w:val="18"/>
                <w:szCs w:val="20"/>
              </w:rPr>
            </w:pPr>
            <w:r w:rsidRPr="00A010D1">
              <w:rPr>
                <w:rFonts w:ascii="Arial" w:eastAsia="Times New Roman" w:hAnsi="Arial" w:cs="Arial"/>
                <w:b/>
                <w:bCs/>
                <w:color w:val="FFFFFF"/>
                <w:sz w:val="18"/>
                <w:szCs w:val="20"/>
              </w:rPr>
              <w:t>Key Milestones</w:t>
            </w:r>
          </w:p>
        </w:tc>
        <w:tc>
          <w:tcPr>
            <w:tcW w:w="2592" w:type="dxa"/>
            <w:gridSpan w:val="2"/>
            <w:tcBorders>
              <w:top w:val="single" w:sz="6" w:space="0" w:color="CACACA"/>
              <w:left w:val="single" w:sz="6" w:space="0" w:color="CACACA"/>
              <w:bottom w:val="single" w:sz="6" w:space="0" w:color="CACACA"/>
              <w:right w:val="single" w:sz="6" w:space="0" w:color="CACACA"/>
            </w:tcBorders>
            <w:shd w:val="clear" w:color="auto" w:fill="2664A2"/>
            <w:tcMar>
              <w:top w:w="45" w:type="dxa"/>
              <w:left w:w="150" w:type="dxa"/>
              <w:bottom w:w="45" w:type="dxa"/>
              <w:right w:w="270" w:type="dxa"/>
            </w:tcMar>
            <w:vAlign w:val="center"/>
            <w:hideMark/>
          </w:tcPr>
          <w:p w14:paraId="7FEBCFDB" w14:textId="77777777" w:rsidR="00522992" w:rsidRPr="00A010D1" w:rsidRDefault="00522992" w:rsidP="00757D97">
            <w:pPr>
              <w:spacing w:after="0" w:line="240" w:lineRule="auto"/>
              <w:jc w:val="center"/>
              <w:rPr>
                <w:rFonts w:ascii="Arial" w:eastAsia="Times New Roman" w:hAnsi="Arial" w:cs="Arial"/>
                <w:b/>
                <w:bCs/>
                <w:color w:val="FFFFFF"/>
                <w:sz w:val="18"/>
                <w:szCs w:val="20"/>
              </w:rPr>
            </w:pPr>
            <w:r w:rsidRPr="00A010D1">
              <w:rPr>
                <w:rFonts w:ascii="Arial" w:eastAsia="Times New Roman" w:hAnsi="Arial" w:cs="Arial"/>
                <w:b/>
                <w:bCs/>
                <w:color w:val="FFFFFF"/>
                <w:sz w:val="18"/>
                <w:szCs w:val="20"/>
              </w:rPr>
              <w:t>Federal Register Notice(s)</w:t>
            </w:r>
          </w:p>
        </w:tc>
      </w:tr>
      <w:tr w:rsidR="00522992" w:rsidRPr="00A010D1" w14:paraId="0E0C9EF4" w14:textId="77777777" w:rsidTr="00B836A6">
        <w:trPr>
          <w:trHeight w:val="20"/>
        </w:trPr>
        <w:tc>
          <w:tcPr>
            <w:tcW w:w="647"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3F9CCC4C"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No.</w:t>
            </w:r>
          </w:p>
        </w:tc>
        <w:tc>
          <w:tcPr>
            <w:tcW w:w="3665"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7D564870"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Description</w:t>
            </w:r>
          </w:p>
        </w:tc>
        <w:tc>
          <w:tcPr>
            <w:tcW w:w="1149"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7225DFCE"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Effective</w:t>
            </w:r>
            <w:r w:rsidRPr="00A010D1">
              <w:rPr>
                <w:rFonts w:ascii="Arial" w:eastAsia="Times New Roman" w:hAnsi="Arial" w:cs="Arial"/>
                <w:b/>
                <w:bCs/>
                <w:color w:val="252525"/>
                <w:sz w:val="14"/>
                <w:szCs w:val="16"/>
              </w:rPr>
              <w:br/>
              <w:t>Date</w:t>
            </w:r>
          </w:p>
        </w:tc>
        <w:tc>
          <w:tcPr>
            <w:tcW w:w="1150"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3207CA10"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Transition</w:t>
            </w:r>
            <w:r w:rsidRPr="00A010D1">
              <w:rPr>
                <w:rFonts w:ascii="Arial" w:eastAsia="Times New Roman" w:hAnsi="Arial" w:cs="Arial"/>
                <w:b/>
                <w:bCs/>
                <w:color w:val="252525"/>
                <w:sz w:val="14"/>
                <w:szCs w:val="16"/>
              </w:rPr>
              <w:br/>
              <w:t>End Date</w:t>
            </w:r>
          </w:p>
        </w:tc>
        <w:tc>
          <w:tcPr>
            <w:tcW w:w="1401"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6FDF94C3"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Final Rule</w:t>
            </w:r>
          </w:p>
        </w:tc>
        <w:tc>
          <w:tcPr>
            <w:tcW w:w="1191" w:type="dxa"/>
            <w:tcBorders>
              <w:top w:val="single" w:sz="6" w:space="0" w:color="CACACA"/>
              <w:bottom w:val="single" w:sz="6" w:space="0" w:color="CACACA"/>
            </w:tcBorders>
            <w:shd w:val="clear" w:color="auto" w:fill="A5C3E5"/>
            <w:tcMar>
              <w:top w:w="45" w:type="dxa"/>
              <w:left w:w="150" w:type="dxa"/>
              <w:bottom w:w="45" w:type="dxa"/>
              <w:right w:w="150" w:type="dxa"/>
            </w:tcMar>
            <w:vAlign w:val="center"/>
            <w:hideMark/>
          </w:tcPr>
          <w:p w14:paraId="6F5AEB95" w14:textId="77777777" w:rsidR="00522992" w:rsidRPr="00A010D1" w:rsidRDefault="00522992" w:rsidP="00757D97">
            <w:pPr>
              <w:spacing w:after="0" w:line="240" w:lineRule="auto"/>
              <w:jc w:val="center"/>
              <w:rPr>
                <w:rFonts w:ascii="Arial" w:eastAsia="Times New Roman" w:hAnsi="Arial" w:cs="Arial"/>
                <w:b/>
                <w:bCs/>
                <w:color w:val="252525"/>
                <w:sz w:val="14"/>
                <w:szCs w:val="16"/>
              </w:rPr>
            </w:pPr>
            <w:r w:rsidRPr="00A010D1">
              <w:rPr>
                <w:rFonts w:ascii="Arial" w:eastAsia="Times New Roman" w:hAnsi="Arial" w:cs="Arial"/>
                <w:b/>
                <w:bCs/>
                <w:color w:val="252525"/>
                <w:sz w:val="14"/>
                <w:szCs w:val="16"/>
              </w:rPr>
              <w:t>Correction</w:t>
            </w:r>
            <w:r w:rsidRPr="00A010D1">
              <w:rPr>
                <w:rFonts w:ascii="Arial" w:eastAsia="Times New Roman" w:hAnsi="Arial" w:cs="Arial"/>
                <w:b/>
                <w:bCs/>
                <w:color w:val="252525"/>
                <w:sz w:val="14"/>
                <w:szCs w:val="16"/>
              </w:rPr>
              <w:br/>
              <w:t>Rule</w:t>
            </w:r>
          </w:p>
        </w:tc>
      </w:tr>
      <w:tr w:rsidR="00522992" w:rsidRPr="00A010D1" w14:paraId="6E3F2372"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53AB8C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8D0793A"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Firearms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0C7570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3A6165E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590278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648B47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68421BCC"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73FC8CC"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II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50701AB"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Artillery</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8D7C28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84DB059"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177305E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2B5170D"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20F5CF4B"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B31454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III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3C3BFC1A"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Ammunition</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4435194"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59D7655"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4D14D0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C840D0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29A0FEB5"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111E37C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IV</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F4F9F38"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Launch Vehicles, Guided Missiles, Ballistic Missiles, Rockets, Torpedoes, Bombs, and Mines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C9C08D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07/01/2014</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90B6C8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06/30/2016</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56505E9F"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4" w:tgtFrame="_blank" w:history="1">
              <w:r w:rsidR="00522992" w:rsidRPr="00A010D1">
                <w:rPr>
                  <w:rFonts w:ascii="Arial" w:eastAsia="Times New Roman" w:hAnsi="Arial" w:cs="Arial"/>
                  <w:color w:val="2664A2"/>
                  <w:sz w:val="14"/>
                  <w:szCs w:val="16"/>
                  <w:u w:val="single"/>
                  <w:bdr w:val="none" w:sz="0" w:space="0" w:color="auto" w:frame="1"/>
                </w:rPr>
                <w:t>79 FR 34</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44AEE33"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5" w:tgtFrame="_blank" w:history="1">
              <w:r w:rsidR="00522992" w:rsidRPr="00A010D1">
                <w:rPr>
                  <w:rFonts w:ascii="Arial" w:eastAsia="Times New Roman" w:hAnsi="Arial" w:cs="Arial"/>
                  <w:color w:val="2664A2"/>
                  <w:sz w:val="14"/>
                  <w:szCs w:val="16"/>
                  <w:u w:val="single"/>
                  <w:bdr w:val="none" w:sz="0" w:space="0" w:color="auto" w:frame="1"/>
                </w:rPr>
                <w:t>79 FR 36393</w:t>
              </w:r>
            </w:hyperlink>
          </w:p>
        </w:tc>
      </w:tr>
      <w:tr w:rsidR="00522992" w:rsidRPr="00A010D1" w14:paraId="17E25CAD"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05839F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V</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3B4E596"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Explosives and Energetic Materials, Propellants, Incendiary Agents, and Their Constituents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DD8AD6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07/01/2014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C81BA82"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06/30/2016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7DD08F0"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6" w:tgtFrame="_blank" w:history="1">
              <w:r w:rsidR="00522992" w:rsidRPr="00A010D1">
                <w:rPr>
                  <w:rFonts w:ascii="Arial" w:eastAsia="Times New Roman" w:hAnsi="Arial" w:cs="Arial"/>
                  <w:color w:val="2664A2"/>
                  <w:sz w:val="14"/>
                  <w:szCs w:val="16"/>
                  <w:u w:val="single"/>
                  <w:bdr w:val="none" w:sz="0" w:space="0" w:color="auto" w:frame="1"/>
                </w:rPr>
                <w:t>79 FR 34</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5AC8E78"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7" w:tgtFrame="_blank" w:history="1">
              <w:r w:rsidR="00522992" w:rsidRPr="00A010D1">
                <w:rPr>
                  <w:rFonts w:ascii="Arial" w:eastAsia="Times New Roman" w:hAnsi="Arial" w:cs="Arial"/>
                  <w:color w:val="2664A2"/>
                  <w:sz w:val="14"/>
                  <w:szCs w:val="16"/>
                  <w:u w:val="single"/>
                  <w:bdr w:val="none" w:sz="0" w:space="0" w:color="auto" w:frame="1"/>
                </w:rPr>
                <w:t>79 FR 36393</w:t>
              </w:r>
            </w:hyperlink>
          </w:p>
        </w:tc>
      </w:tr>
      <w:tr w:rsidR="00522992" w:rsidRPr="00A010D1" w14:paraId="6A1A2CA8"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20A0C79"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VI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68D5D91"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Surface Vessels of War and Special Naval Equipment</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84B54D2"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01/06/2014</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D01F1A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01/05/2016</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E9F7233"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8" w:tgtFrame="_blank" w:history="1">
              <w:r w:rsidR="00522992" w:rsidRPr="00A010D1">
                <w:rPr>
                  <w:rFonts w:ascii="Arial" w:eastAsia="Times New Roman" w:hAnsi="Arial" w:cs="Arial"/>
                  <w:color w:val="2664A2"/>
                  <w:sz w:val="14"/>
                  <w:szCs w:val="16"/>
                  <w:u w:val="single"/>
                  <w:bdr w:val="none" w:sz="0" w:space="0" w:color="auto" w:frame="1"/>
                </w:rPr>
                <w:t>78 FR 40922</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5ECD7A9"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29" w:tgtFrame="_blank" w:history="1">
              <w:r w:rsidR="00522992" w:rsidRPr="00A010D1">
                <w:rPr>
                  <w:rFonts w:ascii="Arial" w:eastAsia="Times New Roman" w:hAnsi="Arial" w:cs="Arial"/>
                  <w:color w:val="2664A2"/>
                  <w:sz w:val="14"/>
                  <w:szCs w:val="16"/>
                  <w:u w:val="single"/>
                  <w:bdr w:val="none" w:sz="0" w:space="0" w:color="auto" w:frame="1"/>
                </w:rPr>
                <w:t>79 FR 26</w:t>
              </w:r>
            </w:hyperlink>
          </w:p>
        </w:tc>
      </w:tr>
      <w:tr w:rsidR="00522992" w:rsidRPr="00A010D1" w14:paraId="7DDA0A9F"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930271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VII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7575839"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Ground Vehicles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CE03A28"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01/06/2014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123D3E5"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01/05/2016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684B6FC"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0" w:tgtFrame="_blank" w:history="1">
              <w:r w:rsidR="00522992" w:rsidRPr="00A010D1">
                <w:rPr>
                  <w:rFonts w:ascii="Arial" w:eastAsia="Times New Roman" w:hAnsi="Arial" w:cs="Arial"/>
                  <w:color w:val="2664A2"/>
                  <w:sz w:val="14"/>
                  <w:szCs w:val="16"/>
                  <w:u w:val="single"/>
                  <w:bdr w:val="none" w:sz="0" w:space="0" w:color="auto" w:frame="1"/>
                </w:rPr>
                <w:t>78 FR 40922</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C6C9D44"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1" w:tgtFrame="_blank" w:history="1">
              <w:r w:rsidR="00522992" w:rsidRPr="00A010D1">
                <w:rPr>
                  <w:rFonts w:ascii="Arial" w:eastAsia="Times New Roman" w:hAnsi="Arial" w:cs="Arial"/>
                  <w:color w:val="2664A2"/>
                  <w:sz w:val="14"/>
                  <w:szCs w:val="16"/>
                  <w:u w:val="single"/>
                  <w:bdr w:val="none" w:sz="0" w:space="0" w:color="auto" w:frame="1"/>
                </w:rPr>
                <w:t>79 FR 26</w:t>
              </w:r>
            </w:hyperlink>
          </w:p>
        </w:tc>
      </w:tr>
      <w:tr w:rsidR="00522992" w:rsidRPr="00A010D1" w14:paraId="65788DF0"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0D67C8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VIII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F754B19"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Aircraft and Related Articles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1CECD0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10/15/2013</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59D7D29"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10/14/2015</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5D75706"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2" w:tgtFrame="_blank" w:history="1">
              <w:r w:rsidR="00522992" w:rsidRPr="00A010D1">
                <w:rPr>
                  <w:rFonts w:ascii="Arial" w:eastAsia="Times New Roman" w:hAnsi="Arial" w:cs="Arial"/>
                  <w:color w:val="2664A2"/>
                  <w:sz w:val="14"/>
                  <w:szCs w:val="16"/>
                  <w:u w:val="single"/>
                  <w:bdr w:val="none" w:sz="0" w:space="0" w:color="auto" w:frame="1"/>
                </w:rPr>
                <w:t>78 FR 22740</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13265CF"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3" w:tgtFrame="_blank" w:history="1">
              <w:r w:rsidR="00522992" w:rsidRPr="00A010D1">
                <w:rPr>
                  <w:rFonts w:ascii="Arial" w:eastAsia="Times New Roman" w:hAnsi="Arial" w:cs="Arial"/>
                  <w:color w:val="2664A2"/>
                  <w:sz w:val="14"/>
                  <w:szCs w:val="16"/>
                  <w:u w:val="single"/>
                  <w:bdr w:val="none" w:sz="0" w:space="0" w:color="auto" w:frame="1"/>
                </w:rPr>
                <w:t>78 FR 61750</w:t>
              </w:r>
            </w:hyperlink>
          </w:p>
        </w:tc>
      </w:tr>
      <w:tr w:rsidR="00522992" w:rsidRPr="00A010D1" w14:paraId="4A902A61"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CEA24ED"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IX</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D9771CA"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Military Training Equipment</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5F5161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07/01/2014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365E5E88"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06/30/2016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D5D54E1"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4" w:tgtFrame="_blank" w:history="1">
              <w:r w:rsidR="00522992" w:rsidRPr="00A010D1">
                <w:rPr>
                  <w:rFonts w:ascii="Arial" w:eastAsia="Times New Roman" w:hAnsi="Arial" w:cs="Arial"/>
                  <w:color w:val="2664A2"/>
                  <w:sz w:val="14"/>
                  <w:szCs w:val="16"/>
                  <w:u w:val="single"/>
                  <w:bdr w:val="none" w:sz="0" w:space="0" w:color="auto" w:frame="1"/>
                </w:rPr>
                <w:t>79 FR 34</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08E34E5"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5" w:tgtFrame="_blank" w:history="1">
              <w:r w:rsidR="00522992" w:rsidRPr="00A010D1">
                <w:rPr>
                  <w:rFonts w:ascii="Arial" w:eastAsia="Times New Roman" w:hAnsi="Arial" w:cs="Arial"/>
                  <w:color w:val="2664A2"/>
                  <w:sz w:val="14"/>
                  <w:szCs w:val="16"/>
                  <w:u w:val="single"/>
                  <w:bdr w:val="none" w:sz="0" w:space="0" w:color="auto" w:frame="1"/>
                </w:rPr>
                <w:t>79 FR 36393</w:t>
              </w:r>
            </w:hyperlink>
          </w:p>
        </w:tc>
      </w:tr>
      <w:tr w:rsidR="00522992" w:rsidRPr="00A010D1" w14:paraId="3DBE6DFF"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17B6A86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55663C3F"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Personal Protective Equipment</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E2220C4"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07/01/2014</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E4FDDE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06/30/2016</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9012443"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6" w:tgtFrame="_blank" w:history="1">
              <w:r w:rsidR="00522992" w:rsidRPr="00A010D1">
                <w:rPr>
                  <w:rFonts w:ascii="Arial" w:eastAsia="Times New Roman" w:hAnsi="Arial" w:cs="Arial"/>
                  <w:color w:val="2664A2"/>
                  <w:sz w:val="14"/>
                  <w:szCs w:val="16"/>
                  <w:u w:val="single"/>
                  <w:bdr w:val="none" w:sz="0" w:space="0" w:color="auto" w:frame="1"/>
                </w:rPr>
                <w:t>79 FR 34</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BD8F868"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7" w:tgtFrame="_blank" w:history="1">
              <w:r w:rsidR="00522992" w:rsidRPr="00A010D1">
                <w:rPr>
                  <w:rFonts w:ascii="Arial" w:eastAsia="Times New Roman" w:hAnsi="Arial" w:cs="Arial"/>
                  <w:color w:val="2664A2"/>
                  <w:sz w:val="14"/>
                  <w:szCs w:val="16"/>
                  <w:u w:val="single"/>
                  <w:bdr w:val="none" w:sz="0" w:space="0" w:color="auto" w:frame="1"/>
                </w:rPr>
                <w:t>79 FR 36393</w:t>
              </w:r>
            </w:hyperlink>
          </w:p>
        </w:tc>
      </w:tr>
      <w:tr w:rsidR="00522992" w:rsidRPr="00A010D1" w14:paraId="3C931228"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D8E9CA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31CF51B"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Military Electronics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38F3F45C"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12/30/2014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1F24877"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12/29/2016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6D2A4F1"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8" w:tgtFrame="_blank" w:history="1">
              <w:r w:rsidR="00522992" w:rsidRPr="00A010D1">
                <w:rPr>
                  <w:rFonts w:ascii="Arial" w:eastAsia="Times New Roman" w:hAnsi="Arial" w:cs="Arial"/>
                  <w:color w:val="2664A2"/>
                  <w:sz w:val="14"/>
                  <w:szCs w:val="16"/>
                  <w:u w:val="single"/>
                  <w:bdr w:val="none" w:sz="0" w:space="0" w:color="auto" w:frame="1"/>
                </w:rPr>
                <w:t>79 FR 37536</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A0E95BC"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39" w:tgtFrame="_blank" w:history="1">
              <w:r w:rsidR="00522992" w:rsidRPr="00A010D1">
                <w:rPr>
                  <w:rFonts w:ascii="Arial" w:eastAsia="Times New Roman" w:hAnsi="Arial" w:cs="Arial"/>
                  <w:color w:val="2664A2"/>
                  <w:sz w:val="14"/>
                  <w:szCs w:val="16"/>
                  <w:u w:val="single"/>
                  <w:bdr w:val="none" w:sz="0" w:space="0" w:color="auto" w:frame="1"/>
                </w:rPr>
                <w:t>79 FR 77884</w:t>
              </w:r>
            </w:hyperlink>
          </w:p>
        </w:tc>
      </w:tr>
      <w:tr w:rsidR="00522992" w:rsidRPr="00A010D1" w14:paraId="5511E52D"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12C5F98"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XII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E5C4CF8"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Fire Control/Sensors/Night Vision</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6019E9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12/31/2016</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72DA7D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12/30/2018</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D8C207F"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0" w:tgtFrame="_blank" w:history="1">
              <w:r w:rsidR="00522992" w:rsidRPr="00A010D1">
                <w:rPr>
                  <w:rFonts w:ascii="Arial" w:eastAsia="Times New Roman" w:hAnsi="Arial" w:cs="Arial"/>
                  <w:color w:val="2664A2"/>
                  <w:sz w:val="14"/>
                  <w:szCs w:val="16"/>
                  <w:u w:val="single"/>
                  <w:bdr w:val="none" w:sz="0" w:space="0" w:color="auto" w:frame="1"/>
                </w:rPr>
                <w:t>81 FR 70340</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43C76F9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09308630"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A91D4F4"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XIII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37A353CE"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Materials and Miscellaneous Articles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FD2E46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01/06/2014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890D96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01/05/2016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7EFF3D1"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1" w:tgtFrame="_blank" w:history="1">
              <w:r w:rsidR="00522992" w:rsidRPr="00A010D1">
                <w:rPr>
                  <w:rFonts w:ascii="Arial" w:eastAsia="Times New Roman" w:hAnsi="Arial" w:cs="Arial"/>
                  <w:color w:val="2664A2"/>
                  <w:sz w:val="14"/>
                  <w:szCs w:val="16"/>
                  <w:u w:val="single"/>
                  <w:bdr w:val="none" w:sz="0" w:space="0" w:color="auto" w:frame="1"/>
                </w:rPr>
                <w:t>78 FR 40922</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B697EC1"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2" w:tgtFrame="_blank" w:history="1">
              <w:r w:rsidR="00522992" w:rsidRPr="00A010D1">
                <w:rPr>
                  <w:rFonts w:ascii="Arial" w:eastAsia="Times New Roman" w:hAnsi="Arial" w:cs="Arial"/>
                  <w:color w:val="2664A2"/>
                  <w:sz w:val="14"/>
                  <w:szCs w:val="16"/>
                  <w:u w:val="single"/>
                  <w:bdr w:val="none" w:sz="0" w:space="0" w:color="auto" w:frame="1"/>
                </w:rPr>
                <w:t>79 FR 26</w:t>
              </w:r>
            </w:hyperlink>
          </w:p>
        </w:tc>
      </w:tr>
      <w:tr w:rsidR="00522992" w:rsidRPr="00A010D1" w14:paraId="1064F159"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5988B4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XIV</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823B9DE"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Toxicological Agents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D9E77C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12/31/2016</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364F57E"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12/30/2018</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532A9619"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3" w:tgtFrame="_blank" w:history="1">
              <w:r w:rsidR="00522992" w:rsidRPr="00A010D1">
                <w:rPr>
                  <w:rFonts w:ascii="Arial" w:eastAsia="Times New Roman" w:hAnsi="Arial" w:cs="Arial"/>
                  <w:color w:val="2664A2"/>
                  <w:sz w:val="14"/>
                  <w:szCs w:val="16"/>
                  <w:u w:val="single"/>
                  <w:bdr w:val="none" w:sz="0" w:space="0" w:color="auto" w:frame="1"/>
                </w:rPr>
                <w:t>81 FR 49531</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3CD272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6E9BF547"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B8B8A7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XV</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34B0A37"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Spacecraft and Related Articles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0D3887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11/10/2014</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E26342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11/09/2016</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AACFDD1"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4" w:tgtFrame="_blank" w:history="1">
              <w:r w:rsidR="00522992" w:rsidRPr="00A010D1">
                <w:rPr>
                  <w:rFonts w:ascii="Arial" w:eastAsia="Times New Roman" w:hAnsi="Arial" w:cs="Arial"/>
                  <w:color w:val="2664A2"/>
                  <w:sz w:val="14"/>
                  <w:szCs w:val="16"/>
                  <w:u w:val="single"/>
                  <w:bdr w:val="none" w:sz="0" w:space="0" w:color="auto" w:frame="1"/>
                </w:rPr>
                <w:t>79 FR 27180</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991EF73"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5" w:tgtFrame="blank" w:history="1">
              <w:r w:rsidR="00522992" w:rsidRPr="00A010D1">
                <w:rPr>
                  <w:rFonts w:ascii="Arial" w:eastAsia="Times New Roman" w:hAnsi="Arial" w:cs="Arial"/>
                  <w:color w:val="2664A2"/>
                  <w:sz w:val="14"/>
                  <w:szCs w:val="16"/>
                  <w:u w:val="single"/>
                  <w:bdr w:val="none" w:sz="0" w:space="0" w:color="auto" w:frame="1"/>
                </w:rPr>
                <w:t>79 FR 66608</w:t>
              </w:r>
            </w:hyperlink>
          </w:p>
        </w:tc>
      </w:tr>
      <w:tr w:rsidR="00522992" w:rsidRPr="00A010D1" w14:paraId="02E346A7"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01D913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XVI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958BE87"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Nuclear Weapons Related Articles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1C9208E7"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07/01/2014</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96C40D0"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06/30/2016</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8FF3C90"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6" w:tgtFrame="_blank" w:history="1">
              <w:r w:rsidR="00522992" w:rsidRPr="00A010D1">
                <w:rPr>
                  <w:rFonts w:ascii="Arial" w:eastAsia="Times New Roman" w:hAnsi="Arial" w:cs="Arial"/>
                  <w:color w:val="2664A2"/>
                  <w:sz w:val="14"/>
                  <w:szCs w:val="16"/>
                  <w:u w:val="single"/>
                  <w:bdr w:val="none" w:sz="0" w:space="0" w:color="auto" w:frame="1"/>
                </w:rPr>
                <w:t>79 FR 34</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32C3215A"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7" w:tgtFrame="_blank" w:history="1">
              <w:r w:rsidR="00522992" w:rsidRPr="00A010D1">
                <w:rPr>
                  <w:rFonts w:ascii="Arial" w:eastAsia="Times New Roman" w:hAnsi="Arial" w:cs="Arial"/>
                  <w:color w:val="2664A2"/>
                  <w:sz w:val="14"/>
                  <w:szCs w:val="16"/>
                  <w:u w:val="single"/>
                  <w:bdr w:val="none" w:sz="0" w:space="0" w:color="auto" w:frame="1"/>
                </w:rPr>
                <w:t>79 FR 36393</w:t>
              </w:r>
            </w:hyperlink>
          </w:p>
        </w:tc>
      </w:tr>
      <w:tr w:rsidR="00522992" w:rsidRPr="00A010D1" w14:paraId="77376626"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41A16A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XVII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7E5233F"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Classified Articles, Technical Data, and Defense Services</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C861968"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10/15/2013</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F89656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10/14/2015</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502EF5D"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8" w:tgtFrame="_blank" w:history="1">
              <w:r w:rsidR="00522992" w:rsidRPr="00A010D1">
                <w:rPr>
                  <w:rFonts w:ascii="Arial" w:eastAsia="Times New Roman" w:hAnsi="Arial" w:cs="Arial"/>
                  <w:color w:val="2664A2"/>
                  <w:sz w:val="14"/>
                  <w:szCs w:val="16"/>
                  <w:u w:val="single"/>
                  <w:bdr w:val="none" w:sz="0" w:space="0" w:color="auto" w:frame="1"/>
                </w:rPr>
                <w:t>78 FR 22740</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CA5944E"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49" w:tgtFrame="_blank" w:history="1">
              <w:r w:rsidR="00522992" w:rsidRPr="00A010D1">
                <w:rPr>
                  <w:rFonts w:ascii="Arial" w:eastAsia="Times New Roman" w:hAnsi="Arial" w:cs="Arial"/>
                  <w:color w:val="2664A2"/>
                  <w:sz w:val="14"/>
                  <w:szCs w:val="16"/>
                  <w:u w:val="single"/>
                  <w:bdr w:val="none" w:sz="0" w:space="0" w:color="auto" w:frame="1"/>
                </w:rPr>
                <w:t>78 FR 61750</w:t>
              </w:r>
            </w:hyperlink>
          </w:p>
        </w:tc>
      </w:tr>
      <w:tr w:rsidR="00522992" w:rsidRPr="00A010D1" w14:paraId="03730E72"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356BCB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XVIII</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5192642A"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Directed Energy Weapons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819751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12/31/2016</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3AF2C9D"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12/30/2018</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24F2A5F"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0" w:tgtFrame="_blank" w:history="1">
              <w:r w:rsidR="00522992" w:rsidRPr="00A010D1">
                <w:rPr>
                  <w:rFonts w:ascii="Arial" w:eastAsia="Times New Roman" w:hAnsi="Arial" w:cs="Arial"/>
                  <w:color w:val="2664A2"/>
                  <w:sz w:val="14"/>
                  <w:szCs w:val="16"/>
                  <w:u w:val="single"/>
                  <w:bdr w:val="none" w:sz="0" w:space="0" w:color="auto" w:frame="1"/>
                </w:rPr>
                <w:t>81 FR 49531</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6219663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TBD</w:t>
            </w:r>
          </w:p>
        </w:tc>
      </w:tr>
      <w:tr w:rsidR="00522992" w:rsidRPr="00A010D1" w14:paraId="44E07D32"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FFDE34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XIX</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A063ADE"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Gas Turbine Engines and Associated Equipment</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C0D498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10/15/2013</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04CA11F7"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10/14/2015</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571FEF5F"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1" w:tgtFrame="_blank" w:history="1">
              <w:r w:rsidR="00522992" w:rsidRPr="00A010D1">
                <w:rPr>
                  <w:rFonts w:ascii="Arial" w:eastAsia="Times New Roman" w:hAnsi="Arial" w:cs="Arial"/>
                  <w:color w:val="2664A2"/>
                  <w:sz w:val="14"/>
                  <w:szCs w:val="16"/>
                  <w:u w:val="single"/>
                  <w:bdr w:val="none" w:sz="0" w:space="0" w:color="auto" w:frame="1"/>
                </w:rPr>
                <w:t>78 FR 22740</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F2EE3A7"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2" w:tgtFrame="_blank" w:history="1">
              <w:r w:rsidR="00522992" w:rsidRPr="00A010D1">
                <w:rPr>
                  <w:rFonts w:ascii="Arial" w:eastAsia="Times New Roman" w:hAnsi="Arial" w:cs="Arial"/>
                  <w:color w:val="2664A2"/>
                  <w:sz w:val="14"/>
                  <w:szCs w:val="16"/>
                  <w:u w:val="single"/>
                  <w:bdr w:val="none" w:sz="0" w:space="0" w:color="auto" w:frame="1"/>
                </w:rPr>
                <w:t>78 FR 61750</w:t>
              </w:r>
            </w:hyperlink>
          </w:p>
        </w:tc>
      </w:tr>
      <w:tr w:rsidR="00522992" w:rsidRPr="00A010D1" w14:paraId="510288C0" w14:textId="77777777" w:rsidTr="00B836A6">
        <w:tc>
          <w:tcPr>
            <w:tcW w:w="647"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732FC6FF"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XX</w:t>
            </w:r>
          </w:p>
        </w:tc>
        <w:tc>
          <w:tcPr>
            <w:tcW w:w="3665"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AF20AB1"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Submersible Vessels and Related Articles</w:t>
            </w:r>
          </w:p>
        </w:tc>
        <w:tc>
          <w:tcPr>
            <w:tcW w:w="1149"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290EB11"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01/06/2014</w:t>
            </w:r>
          </w:p>
        </w:tc>
        <w:tc>
          <w:tcPr>
            <w:tcW w:w="1150"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C96989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01/05/2016</w:t>
            </w:r>
          </w:p>
        </w:tc>
        <w:tc>
          <w:tcPr>
            <w:tcW w:w="140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086868D2"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3" w:tgtFrame="_blank" w:history="1">
              <w:r w:rsidR="00522992" w:rsidRPr="00A010D1">
                <w:rPr>
                  <w:rFonts w:ascii="Arial" w:eastAsia="Times New Roman" w:hAnsi="Arial" w:cs="Arial"/>
                  <w:color w:val="2664A2"/>
                  <w:sz w:val="14"/>
                  <w:szCs w:val="16"/>
                  <w:u w:val="single"/>
                  <w:bdr w:val="none" w:sz="0" w:space="0" w:color="auto" w:frame="1"/>
                </w:rPr>
                <w:t>78 FR 40922</w:t>
              </w:r>
            </w:hyperlink>
          </w:p>
        </w:tc>
        <w:tc>
          <w:tcPr>
            <w:tcW w:w="1191" w:type="dxa"/>
            <w:tcBorders>
              <w:top w:val="single" w:sz="6" w:space="0" w:color="CACACA"/>
              <w:bottom w:val="single" w:sz="6" w:space="0" w:color="CACACA"/>
            </w:tcBorders>
            <w:shd w:val="clear" w:color="auto" w:fill="DDDDDD"/>
            <w:tcMar>
              <w:top w:w="45" w:type="dxa"/>
              <w:left w:w="150" w:type="dxa"/>
              <w:bottom w:w="45" w:type="dxa"/>
              <w:right w:w="150" w:type="dxa"/>
            </w:tcMar>
            <w:vAlign w:val="center"/>
            <w:hideMark/>
          </w:tcPr>
          <w:p w14:paraId="2889FED9"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4" w:tgtFrame="_blank" w:history="1">
              <w:r w:rsidR="00522992" w:rsidRPr="00A010D1">
                <w:rPr>
                  <w:rFonts w:ascii="Arial" w:eastAsia="Times New Roman" w:hAnsi="Arial" w:cs="Arial"/>
                  <w:color w:val="2664A2"/>
                  <w:sz w:val="14"/>
                  <w:szCs w:val="16"/>
                  <w:u w:val="single"/>
                  <w:bdr w:val="none" w:sz="0" w:space="0" w:color="auto" w:frame="1"/>
                </w:rPr>
                <w:t>79 FR 26</w:t>
              </w:r>
            </w:hyperlink>
          </w:p>
        </w:tc>
      </w:tr>
      <w:tr w:rsidR="00522992" w:rsidRPr="00A010D1" w14:paraId="7DF0B1F3" w14:textId="77777777" w:rsidTr="00B836A6">
        <w:tc>
          <w:tcPr>
            <w:tcW w:w="647"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6945105A"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XXI</w:t>
            </w:r>
          </w:p>
        </w:tc>
        <w:tc>
          <w:tcPr>
            <w:tcW w:w="3665"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9914E66" w14:textId="77777777" w:rsidR="00522992" w:rsidRPr="00A010D1" w:rsidRDefault="00522992" w:rsidP="00757D97">
            <w:pPr>
              <w:spacing w:after="0" w:line="240" w:lineRule="auto"/>
              <w:rPr>
                <w:rFonts w:ascii="Arial" w:eastAsia="Times New Roman" w:hAnsi="Arial" w:cs="Arial"/>
                <w:color w:val="252525"/>
                <w:sz w:val="14"/>
                <w:szCs w:val="16"/>
              </w:rPr>
            </w:pPr>
            <w:r w:rsidRPr="00A010D1">
              <w:rPr>
                <w:rFonts w:ascii="Arial" w:eastAsia="Times New Roman" w:hAnsi="Arial" w:cs="Arial"/>
                <w:color w:val="252525"/>
                <w:sz w:val="14"/>
                <w:szCs w:val="16"/>
              </w:rPr>
              <w:t>Articles, Technical Data, and Defense Services Otherwise Not Enumerated</w:t>
            </w:r>
          </w:p>
        </w:tc>
        <w:tc>
          <w:tcPr>
            <w:tcW w:w="1149"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767962A3"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10/15/2013</w:t>
            </w:r>
          </w:p>
        </w:tc>
        <w:tc>
          <w:tcPr>
            <w:tcW w:w="1150"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29CA0146" w14:textId="77777777" w:rsidR="00522992" w:rsidRPr="00A010D1" w:rsidRDefault="00522992" w:rsidP="00757D97">
            <w:pPr>
              <w:spacing w:after="0" w:line="240" w:lineRule="auto"/>
              <w:jc w:val="center"/>
              <w:rPr>
                <w:rFonts w:ascii="Arial" w:eastAsia="Times New Roman" w:hAnsi="Arial" w:cs="Arial"/>
                <w:color w:val="252525"/>
                <w:sz w:val="14"/>
                <w:szCs w:val="16"/>
              </w:rPr>
            </w:pPr>
            <w:r w:rsidRPr="00A010D1">
              <w:rPr>
                <w:rFonts w:ascii="Arial" w:eastAsia="Times New Roman" w:hAnsi="Arial" w:cs="Arial"/>
                <w:color w:val="252525"/>
                <w:sz w:val="14"/>
                <w:szCs w:val="16"/>
              </w:rPr>
              <w:t>10/14/2015</w:t>
            </w:r>
          </w:p>
        </w:tc>
        <w:tc>
          <w:tcPr>
            <w:tcW w:w="140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459FB039"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5" w:tgtFrame="_blank" w:history="1">
              <w:r w:rsidR="00522992" w:rsidRPr="00A010D1">
                <w:rPr>
                  <w:rFonts w:ascii="Arial" w:eastAsia="Times New Roman" w:hAnsi="Arial" w:cs="Arial"/>
                  <w:color w:val="2664A2"/>
                  <w:sz w:val="14"/>
                  <w:szCs w:val="16"/>
                  <w:u w:val="single"/>
                  <w:bdr w:val="none" w:sz="0" w:space="0" w:color="auto" w:frame="1"/>
                </w:rPr>
                <w:t>78 FR 22740</w:t>
              </w:r>
            </w:hyperlink>
          </w:p>
        </w:tc>
        <w:tc>
          <w:tcPr>
            <w:tcW w:w="1191" w:type="dxa"/>
            <w:tcBorders>
              <w:top w:val="single" w:sz="6" w:space="0" w:color="CACACA"/>
              <w:bottom w:val="single" w:sz="6" w:space="0" w:color="CACACA"/>
            </w:tcBorders>
            <w:shd w:val="clear" w:color="auto" w:fill="FFFFFF"/>
            <w:tcMar>
              <w:top w:w="45" w:type="dxa"/>
              <w:left w:w="150" w:type="dxa"/>
              <w:bottom w:w="45" w:type="dxa"/>
              <w:right w:w="150" w:type="dxa"/>
            </w:tcMar>
            <w:vAlign w:val="center"/>
            <w:hideMark/>
          </w:tcPr>
          <w:p w14:paraId="1A3853B9" w14:textId="77777777" w:rsidR="00522992" w:rsidRPr="00A010D1" w:rsidRDefault="000264AF" w:rsidP="00757D97">
            <w:pPr>
              <w:spacing w:after="0" w:line="240" w:lineRule="auto"/>
              <w:jc w:val="center"/>
              <w:rPr>
                <w:rFonts w:ascii="Arial" w:eastAsia="Times New Roman" w:hAnsi="Arial" w:cs="Arial"/>
                <w:color w:val="252525"/>
                <w:sz w:val="14"/>
                <w:szCs w:val="16"/>
              </w:rPr>
            </w:pPr>
            <w:hyperlink r:id="rId56" w:tgtFrame="_blank" w:history="1">
              <w:r w:rsidR="00522992" w:rsidRPr="00A010D1">
                <w:rPr>
                  <w:rFonts w:ascii="Arial" w:eastAsia="Times New Roman" w:hAnsi="Arial" w:cs="Arial"/>
                  <w:color w:val="2664A2"/>
                  <w:sz w:val="14"/>
                  <w:szCs w:val="16"/>
                  <w:u w:val="single"/>
                  <w:bdr w:val="none" w:sz="0" w:space="0" w:color="auto" w:frame="1"/>
                </w:rPr>
                <w:t>78 FR 61750</w:t>
              </w:r>
            </w:hyperlink>
          </w:p>
        </w:tc>
      </w:tr>
    </w:tbl>
    <w:p w14:paraId="15E7BE00" w14:textId="77777777" w:rsidR="00522992" w:rsidRDefault="00522992" w:rsidP="0030496B">
      <w:pPr>
        <w:rPr>
          <w:b/>
          <w:i/>
          <w:sz w:val="18"/>
        </w:rPr>
      </w:pPr>
      <w:r>
        <w:rPr>
          <w:b/>
          <w:i/>
          <w:sz w:val="18"/>
        </w:rPr>
        <w:t xml:space="preserve">                                                                  </w:t>
      </w:r>
    </w:p>
    <w:p w14:paraId="328270A1" w14:textId="60F227AD" w:rsidR="008C526A" w:rsidRPr="00522992" w:rsidRDefault="00522992" w:rsidP="00522992">
      <w:pPr>
        <w:rPr>
          <w:i/>
          <w:sz w:val="20"/>
        </w:rPr>
      </w:pPr>
      <w:r>
        <w:rPr>
          <w:b/>
          <w:i/>
          <w:sz w:val="18"/>
        </w:rPr>
        <w:t xml:space="preserve"> </w:t>
      </w:r>
      <w:r>
        <w:rPr>
          <w:b/>
          <w:i/>
          <w:sz w:val="18"/>
        </w:rPr>
        <w:tab/>
      </w:r>
      <w:r w:rsidRPr="00B836A6">
        <w:rPr>
          <w:b/>
          <w:sz w:val="18"/>
        </w:rPr>
        <w:t>(a)</w:t>
      </w:r>
      <w:r>
        <w:rPr>
          <w:b/>
          <w:i/>
          <w:sz w:val="18"/>
        </w:rPr>
        <w:t xml:space="preserve"> </w:t>
      </w:r>
      <w:r w:rsidRPr="00B836A6">
        <w:rPr>
          <w:b/>
          <w:i/>
          <w:sz w:val="18"/>
        </w:rPr>
        <w:t>DDTC website,</w:t>
      </w:r>
      <w:r w:rsidRPr="00B836A6">
        <w:rPr>
          <w:i/>
          <w:sz w:val="18"/>
        </w:rPr>
        <w:t xml:space="preserve"> “Export Control Reform,” </w:t>
      </w:r>
      <w:hyperlink r:id="rId57" w:history="1">
        <w:r w:rsidRPr="00B836A6">
          <w:rPr>
            <w:rStyle w:val="Hyperlink"/>
            <w:i/>
            <w:sz w:val="18"/>
          </w:rPr>
          <w:t>http://pmddtc.state.gov/ECR/index.html</w:t>
        </w:r>
      </w:hyperlink>
      <w:r w:rsidRPr="00B836A6">
        <w:rPr>
          <w:i/>
          <w:sz w:val="20"/>
        </w:rPr>
        <w:t xml:space="preserve"> </w:t>
      </w:r>
      <w:r w:rsidR="000261D0">
        <w:rPr>
          <w:sz w:val="24"/>
        </w:rPr>
        <w:t xml:space="preserve"> </w:t>
      </w:r>
      <w:r w:rsidR="008C526A">
        <w:rPr>
          <w:sz w:val="24"/>
        </w:rPr>
        <w:t xml:space="preserve"> </w:t>
      </w:r>
    </w:p>
    <w:p w14:paraId="1918E60B" w14:textId="77777777" w:rsidR="008D150B" w:rsidRDefault="008D150B" w:rsidP="008C526A">
      <w:pPr>
        <w:spacing w:after="0" w:line="240" w:lineRule="auto"/>
        <w:rPr>
          <w:sz w:val="24"/>
        </w:rPr>
      </w:pPr>
    </w:p>
    <w:p w14:paraId="2E4B1A6D" w14:textId="2F640CA7" w:rsidR="008D150B" w:rsidRDefault="004E67D2" w:rsidP="008C526A">
      <w:pPr>
        <w:spacing w:after="0" w:line="240" w:lineRule="auto"/>
        <w:rPr>
          <w:sz w:val="24"/>
        </w:rPr>
      </w:pPr>
      <w:r>
        <w:rPr>
          <w:sz w:val="24"/>
        </w:rPr>
        <w:t xml:space="preserve">In the next </w:t>
      </w:r>
      <w:r w:rsidR="008D150B">
        <w:rPr>
          <w:sz w:val="24"/>
        </w:rPr>
        <w:t>sections</w:t>
      </w:r>
      <w:r w:rsidR="00B21E46">
        <w:rPr>
          <w:sz w:val="24"/>
        </w:rPr>
        <w:t>,</w:t>
      </w:r>
      <w:r w:rsidR="008D150B">
        <w:rPr>
          <w:sz w:val="24"/>
        </w:rPr>
        <w:t xml:space="preserve"> we provide a recapitulation of the delegation of authorities and changes to the control lists of the U.S. export control system with respect to control of proliferation-sensitive goods.  We also discuss authorities and functions governing the enforcement of export controls and changes made to those functions.  We draw preliminary conclusions about the impact of the reforms from the limited data available.</w:t>
      </w:r>
    </w:p>
    <w:p w14:paraId="1A7ACEAE" w14:textId="77777777" w:rsidR="0094602F" w:rsidRPr="0094602F" w:rsidRDefault="0094602F" w:rsidP="0094602F">
      <w:pPr>
        <w:spacing w:after="0" w:line="240" w:lineRule="auto"/>
        <w:rPr>
          <w:b/>
          <w:sz w:val="24"/>
          <w:u w:val="single"/>
        </w:rPr>
      </w:pPr>
    </w:p>
    <w:p w14:paraId="438FA6D7" w14:textId="77777777" w:rsidR="005D7F8B" w:rsidRDefault="005D7F8B" w:rsidP="006265A6">
      <w:pPr>
        <w:spacing w:after="0" w:line="240" w:lineRule="auto"/>
        <w:rPr>
          <w:b/>
          <w:sz w:val="28"/>
          <w:szCs w:val="24"/>
          <w:u w:val="single"/>
        </w:rPr>
      </w:pPr>
    </w:p>
    <w:p w14:paraId="434B5A32" w14:textId="596202EB" w:rsidR="003A0C20" w:rsidRPr="00493C86" w:rsidRDefault="00D868B2" w:rsidP="006265A6">
      <w:pPr>
        <w:spacing w:after="0" w:line="240" w:lineRule="auto"/>
        <w:rPr>
          <w:b/>
          <w:sz w:val="28"/>
          <w:szCs w:val="24"/>
          <w:u w:val="single"/>
        </w:rPr>
      </w:pPr>
      <w:r w:rsidRPr="00493C86">
        <w:rPr>
          <w:b/>
          <w:sz w:val="28"/>
          <w:szCs w:val="24"/>
          <w:u w:val="single"/>
        </w:rPr>
        <w:lastRenderedPageBreak/>
        <w:t>Changes</w:t>
      </w:r>
      <w:r w:rsidR="00AF51E9">
        <w:rPr>
          <w:b/>
          <w:sz w:val="28"/>
          <w:szCs w:val="24"/>
          <w:u w:val="single"/>
        </w:rPr>
        <w:t xml:space="preserve"> to the </w:t>
      </w:r>
      <w:r w:rsidR="00AF51E9" w:rsidRPr="00493C86">
        <w:rPr>
          <w:b/>
          <w:sz w:val="28"/>
          <w:szCs w:val="24"/>
          <w:u w:val="single"/>
        </w:rPr>
        <w:t>Major Control Lists Governing Proliferation-Sensitive Goods and Technologies</w:t>
      </w:r>
    </w:p>
    <w:p w14:paraId="34EB0C3D" w14:textId="77777777" w:rsidR="008028DC" w:rsidRDefault="008028DC" w:rsidP="004F75B9">
      <w:pPr>
        <w:spacing w:after="0" w:line="240" w:lineRule="auto"/>
        <w:rPr>
          <w:sz w:val="24"/>
          <w:szCs w:val="24"/>
        </w:rPr>
      </w:pPr>
    </w:p>
    <w:p w14:paraId="50579599" w14:textId="77777777" w:rsidR="00D45D10" w:rsidRDefault="00D45D10" w:rsidP="00D45D10">
      <w:pPr>
        <w:spacing w:after="0" w:line="240" w:lineRule="auto"/>
        <w:rPr>
          <w:b/>
          <w:sz w:val="28"/>
        </w:rPr>
      </w:pPr>
      <w:r w:rsidRPr="00493C86">
        <w:rPr>
          <w:b/>
          <w:sz w:val="28"/>
        </w:rPr>
        <w:t>United States Munitions List</w:t>
      </w:r>
    </w:p>
    <w:p w14:paraId="63F4F7D6" w14:textId="77777777" w:rsidR="00510E9A" w:rsidRPr="00493C86" w:rsidRDefault="00510E9A" w:rsidP="00D45D10">
      <w:pPr>
        <w:spacing w:after="0" w:line="240" w:lineRule="auto"/>
        <w:rPr>
          <w:b/>
          <w:sz w:val="28"/>
        </w:rPr>
      </w:pPr>
    </w:p>
    <w:p w14:paraId="4683C07E" w14:textId="52400FD7" w:rsidR="00D45D10" w:rsidRDefault="00271A22" w:rsidP="00510E9A">
      <w:pPr>
        <w:spacing w:after="0" w:line="240" w:lineRule="auto"/>
        <w:rPr>
          <w:sz w:val="24"/>
        </w:rPr>
      </w:pPr>
      <w:r>
        <w:rPr>
          <w:noProof/>
          <w:sz w:val="24"/>
        </w:rPr>
        <w:drawing>
          <wp:inline distT="0" distB="0" distL="0" distR="0" wp14:anchorId="32A1D9D9" wp14:editId="63AE3992">
            <wp:extent cx="1230756" cy="1230756"/>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2954" cy="1242954"/>
                    </a:xfrm>
                    <a:prstGeom prst="rect">
                      <a:avLst/>
                    </a:prstGeom>
                    <a:noFill/>
                    <a:ln>
                      <a:noFill/>
                    </a:ln>
                  </pic:spPr>
                </pic:pic>
              </a:graphicData>
            </a:graphic>
          </wp:inline>
        </w:drawing>
      </w:r>
    </w:p>
    <w:p w14:paraId="47D4BAD0" w14:textId="0E9D3EFC" w:rsidR="00510E9A" w:rsidRPr="0073356E" w:rsidRDefault="00271A22" w:rsidP="006735FC">
      <w:pPr>
        <w:spacing w:after="0" w:line="240" w:lineRule="auto"/>
        <w:rPr>
          <w:i/>
          <w:sz w:val="16"/>
        </w:rPr>
      </w:pPr>
      <w:r w:rsidRPr="0073356E">
        <w:rPr>
          <w:i/>
          <w:sz w:val="16"/>
        </w:rPr>
        <w:t>Image Credit: Department of State</w:t>
      </w:r>
    </w:p>
    <w:p w14:paraId="2DE39378" w14:textId="77777777" w:rsidR="00271A22" w:rsidRDefault="00271A22" w:rsidP="006735FC">
      <w:pPr>
        <w:spacing w:after="0" w:line="240" w:lineRule="auto"/>
        <w:rPr>
          <w:sz w:val="24"/>
        </w:rPr>
      </w:pPr>
    </w:p>
    <w:p w14:paraId="77263799" w14:textId="66910D9E" w:rsidR="00F40482" w:rsidRDefault="00AF51E9" w:rsidP="006735FC">
      <w:pPr>
        <w:spacing w:after="0" w:line="240" w:lineRule="auto"/>
        <w:rPr>
          <w:sz w:val="24"/>
        </w:rPr>
      </w:pPr>
      <w:r>
        <w:rPr>
          <w:sz w:val="24"/>
        </w:rPr>
        <w:t>As</w:t>
      </w:r>
      <w:r w:rsidR="0022628F">
        <w:rPr>
          <w:sz w:val="24"/>
        </w:rPr>
        <w:t xml:space="preserve"> previously</w:t>
      </w:r>
      <w:r>
        <w:rPr>
          <w:sz w:val="24"/>
        </w:rPr>
        <w:t xml:space="preserve"> described</w:t>
      </w:r>
      <w:r w:rsidR="006649BA">
        <w:rPr>
          <w:sz w:val="24"/>
        </w:rPr>
        <w:t>, t</w:t>
      </w:r>
      <w:r w:rsidR="008F390B">
        <w:rPr>
          <w:sz w:val="24"/>
        </w:rPr>
        <w:t>he USML</w:t>
      </w:r>
      <w:r w:rsidR="00446170">
        <w:rPr>
          <w:sz w:val="24"/>
        </w:rPr>
        <w:t>,</w:t>
      </w:r>
      <w:r w:rsidR="004F75B9">
        <w:rPr>
          <w:sz w:val="24"/>
        </w:rPr>
        <w:t xml:space="preserve"> </w:t>
      </w:r>
      <w:r w:rsidR="004F75B9" w:rsidRPr="0094602F">
        <w:rPr>
          <w:sz w:val="24"/>
        </w:rPr>
        <w:t>administered by the Department of State</w:t>
      </w:r>
      <w:r w:rsidR="004F75B9">
        <w:rPr>
          <w:sz w:val="24"/>
        </w:rPr>
        <w:t xml:space="preserve">’s </w:t>
      </w:r>
      <w:r w:rsidR="0022628F">
        <w:rPr>
          <w:sz w:val="24"/>
        </w:rPr>
        <w:t>DDTC</w:t>
      </w:r>
      <w:r w:rsidR="00446170">
        <w:rPr>
          <w:sz w:val="24"/>
        </w:rPr>
        <w:t>,</w:t>
      </w:r>
      <w:r w:rsidR="005B10E2">
        <w:rPr>
          <w:sz w:val="24"/>
        </w:rPr>
        <w:t xml:space="preserve"> </w:t>
      </w:r>
      <w:r w:rsidR="004F75B9">
        <w:rPr>
          <w:sz w:val="24"/>
        </w:rPr>
        <w:t>controls</w:t>
      </w:r>
      <w:r w:rsidR="004F75B9" w:rsidRPr="0094602F">
        <w:rPr>
          <w:sz w:val="24"/>
        </w:rPr>
        <w:t xml:space="preserve"> </w:t>
      </w:r>
      <w:r w:rsidR="00281700">
        <w:rPr>
          <w:sz w:val="24"/>
        </w:rPr>
        <w:t xml:space="preserve">sensitive </w:t>
      </w:r>
      <w:r w:rsidR="004F75B9" w:rsidRPr="0094602F">
        <w:rPr>
          <w:sz w:val="24"/>
        </w:rPr>
        <w:t>goods</w:t>
      </w:r>
      <w:r w:rsidR="004F75B9">
        <w:rPr>
          <w:sz w:val="24"/>
        </w:rPr>
        <w:t xml:space="preserve"> designed for </w:t>
      </w:r>
      <w:r w:rsidR="00281700">
        <w:rPr>
          <w:sz w:val="24"/>
        </w:rPr>
        <w:t xml:space="preserve">defense or </w:t>
      </w:r>
      <w:r w:rsidR="004F75B9">
        <w:rPr>
          <w:sz w:val="24"/>
        </w:rPr>
        <w:t>military use</w:t>
      </w:r>
      <w:r w:rsidR="009E4D83">
        <w:rPr>
          <w:sz w:val="24"/>
        </w:rPr>
        <w:t xml:space="preserve"> including </w:t>
      </w:r>
      <w:r w:rsidR="005B5BFE">
        <w:rPr>
          <w:sz w:val="24"/>
        </w:rPr>
        <w:t xml:space="preserve">munitions, </w:t>
      </w:r>
      <w:r w:rsidR="007C26CD">
        <w:rPr>
          <w:sz w:val="24"/>
        </w:rPr>
        <w:t>technology</w:t>
      </w:r>
      <w:r w:rsidR="005B5BFE">
        <w:rPr>
          <w:sz w:val="24"/>
        </w:rPr>
        <w:t>,</w:t>
      </w:r>
      <w:r w:rsidR="009E4D83">
        <w:rPr>
          <w:sz w:val="24"/>
        </w:rPr>
        <w:t xml:space="preserve"> and defense services</w:t>
      </w:r>
      <w:r w:rsidR="004F75B9">
        <w:rPr>
          <w:sz w:val="24"/>
        </w:rPr>
        <w:t xml:space="preserve">.  The USML </w:t>
      </w:r>
      <w:r w:rsidR="0022628F">
        <w:rPr>
          <w:sz w:val="24"/>
        </w:rPr>
        <w:t>is governed by</w:t>
      </w:r>
      <w:r w:rsidR="004F75B9">
        <w:rPr>
          <w:sz w:val="24"/>
        </w:rPr>
        <w:t xml:space="preserve"> the</w:t>
      </w:r>
      <w:r w:rsidR="00C879D0">
        <w:rPr>
          <w:sz w:val="24"/>
        </w:rPr>
        <w:t xml:space="preserve"> A</w:t>
      </w:r>
      <w:r w:rsidR="0022628F">
        <w:rPr>
          <w:sz w:val="24"/>
        </w:rPr>
        <w:t>E</w:t>
      </w:r>
      <w:r w:rsidR="00F13712">
        <w:rPr>
          <w:sz w:val="24"/>
        </w:rPr>
        <w:t>C</w:t>
      </w:r>
      <w:r w:rsidR="0022628F">
        <w:rPr>
          <w:sz w:val="24"/>
        </w:rPr>
        <w:t>A</w:t>
      </w:r>
      <w:r w:rsidR="00EA11C0">
        <w:rPr>
          <w:sz w:val="24"/>
        </w:rPr>
        <w:t>’s</w:t>
      </w:r>
      <w:r w:rsidR="004F75B9">
        <w:rPr>
          <w:sz w:val="24"/>
        </w:rPr>
        <w:t xml:space="preserve"> </w:t>
      </w:r>
      <w:r w:rsidR="0022628F">
        <w:rPr>
          <w:sz w:val="24"/>
        </w:rPr>
        <w:t>ITAR</w:t>
      </w:r>
      <w:r w:rsidR="004F75B9" w:rsidRPr="0094602F">
        <w:rPr>
          <w:sz w:val="24"/>
        </w:rPr>
        <w:t xml:space="preserve">. </w:t>
      </w:r>
      <w:r w:rsidR="004F75B9">
        <w:rPr>
          <w:sz w:val="24"/>
        </w:rPr>
        <w:t xml:space="preserve"> </w:t>
      </w:r>
    </w:p>
    <w:p w14:paraId="31554FBA" w14:textId="77777777" w:rsidR="000145C6" w:rsidRDefault="000145C6" w:rsidP="006735FC">
      <w:pPr>
        <w:spacing w:after="0" w:line="240" w:lineRule="auto"/>
        <w:rPr>
          <w:sz w:val="24"/>
        </w:rPr>
      </w:pPr>
    </w:p>
    <w:p w14:paraId="4A055775" w14:textId="11686FC6" w:rsidR="00DF091E" w:rsidRPr="00520C28" w:rsidRDefault="006735FC" w:rsidP="00DF091E">
      <w:pPr>
        <w:spacing w:after="0" w:line="240" w:lineRule="auto"/>
        <w:rPr>
          <w:sz w:val="24"/>
          <w:szCs w:val="24"/>
        </w:rPr>
      </w:pPr>
      <w:r>
        <w:rPr>
          <w:sz w:val="24"/>
        </w:rPr>
        <w:t xml:space="preserve">The ECR </w:t>
      </w:r>
      <w:r w:rsidR="00C879D0">
        <w:rPr>
          <w:sz w:val="24"/>
        </w:rPr>
        <w:t xml:space="preserve">Initiative </w:t>
      </w:r>
      <w:r>
        <w:rPr>
          <w:sz w:val="24"/>
        </w:rPr>
        <w:t xml:space="preserve">sought </w:t>
      </w:r>
      <w:r w:rsidRPr="005B5BFE">
        <w:rPr>
          <w:sz w:val="24"/>
        </w:rPr>
        <w:t>to move it</w:t>
      </w:r>
      <w:r>
        <w:rPr>
          <w:sz w:val="24"/>
        </w:rPr>
        <w:t xml:space="preserve">ems from the USML to the CCL in order to decrease what the </w:t>
      </w:r>
      <w:r w:rsidR="004F7D6A">
        <w:rPr>
          <w:sz w:val="24"/>
        </w:rPr>
        <w:t>administration</w:t>
      </w:r>
      <w:r>
        <w:rPr>
          <w:sz w:val="24"/>
        </w:rPr>
        <w:t xml:space="preserve"> considered to be overregulation on </w:t>
      </w:r>
      <w:r w:rsidR="00B96A0F">
        <w:rPr>
          <w:sz w:val="24"/>
        </w:rPr>
        <w:t xml:space="preserve">certain </w:t>
      </w:r>
      <w:r>
        <w:rPr>
          <w:sz w:val="24"/>
        </w:rPr>
        <w:t>military items</w:t>
      </w:r>
      <w:r w:rsidR="005E765C">
        <w:rPr>
          <w:sz w:val="24"/>
        </w:rPr>
        <w:t>, firearms,</w:t>
      </w:r>
      <w:r>
        <w:rPr>
          <w:sz w:val="24"/>
        </w:rPr>
        <w:t xml:space="preserve"> </w:t>
      </w:r>
      <w:r w:rsidR="000950EB">
        <w:rPr>
          <w:sz w:val="24"/>
        </w:rPr>
        <w:t xml:space="preserve">and small parts </w:t>
      </w:r>
      <w:r>
        <w:rPr>
          <w:sz w:val="24"/>
        </w:rPr>
        <w:t>that the United States sought to export to key allies</w:t>
      </w:r>
      <w:r w:rsidR="00EA11C0">
        <w:rPr>
          <w:sz w:val="24"/>
        </w:rPr>
        <w:t>, including NATO member states,</w:t>
      </w:r>
      <w:r>
        <w:rPr>
          <w:sz w:val="24"/>
        </w:rPr>
        <w:t xml:space="preserve"> but could not do so ea</w:t>
      </w:r>
      <w:r w:rsidR="005E765C">
        <w:rPr>
          <w:sz w:val="24"/>
        </w:rPr>
        <w:t xml:space="preserve">sily.  </w:t>
      </w:r>
      <w:r w:rsidR="00A22F30">
        <w:rPr>
          <w:sz w:val="24"/>
        </w:rPr>
        <w:t>It also sought to de-regulate altogether militarily insignificant items</w:t>
      </w:r>
      <w:r w:rsidR="006F0144">
        <w:rPr>
          <w:sz w:val="24"/>
        </w:rPr>
        <w:t xml:space="preserve"> and some defense related training and services</w:t>
      </w:r>
      <w:r w:rsidR="00A22F30">
        <w:rPr>
          <w:sz w:val="24"/>
        </w:rPr>
        <w:t xml:space="preserve">.  </w:t>
      </w:r>
      <w:r w:rsidR="00DF0FB0">
        <w:rPr>
          <w:sz w:val="24"/>
        </w:rPr>
        <w:t>The majority of f</w:t>
      </w:r>
      <w:r w:rsidR="00205A83">
        <w:rPr>
          <w:sz w:val="24"/>
        </w:rPr>
        <w:t xml:space="preserve">ormer USML items </w:t>
      </w:r>
      <w:r w:rsidR="000F0412">
        <w:rPr>
          <w:sz w:val="24"/>
        </w:rPr>
        <w:t xml:space="preserve">that were </w:t>
      </w:r>
      <w:r w:rsidR="00205A83">
        <w:rPr>
          <w:sz w:val="24"/>
        </w:rPr>
        <w:t>moved to the CCL are now covered by</w:t>
      </w:r>
      <w:r w:rsidR="0022628F">
        <w:rPr>
          <w:sz w:val="24"/>
        </w:rPr>
        <w:t xml:space="preserve"> the</w:t>
      </w:r>
      <w:r w:rsidR="00205A83">
        <w:rPr>
          <w:sz w:val="24"/>
        </w:rPr>
        <w:t xml:space="preserve"> “600 series” export control classification number (ECCN) and still require a Commerce </w:t>
      </w:r>
      <w:r w:rsidR="005F607B">
        <w:rPr>
          <w:sz w:val="24"/>
        </w:rPr>
        <w:t xml:space="preserve">Department </w:t>
      </w:r>
      <w:r w:rsidR="00205A83">
        <w:rPr>
          <w:sz w:val="24"/>
        </w:rPr>
        <w:t xml:space="preserve">license for export unless the </w:t>
      </w:r>
      <w:r w:rsidR="00A6571A">
        <w:rPr>
          <w:sz w:val="24"/>
        </w:rPr>
        <w:t>STA licensing exception applies</w:t>
      </w:r>
      <w:r w:rsidR="00205A83">
        <w:rPr>
          <w:sz w:val="24"/>
        </w:rPr>
        <w:t>.</w:t>
      </w:r>
      <w:r w:rsidR="00205A83">
        <w:rPr>
          <w:rStyle w:val="FootnoteReference"/>
          <w:sz w:val="24"/>
        </w:rPr>
        <w:footnoteReference w:id="39"/>
      </w:r>
      <w:r w:rsidRPr="00A639AA">
        <w:rPr>
          <w:sz w:val="24"/>
          <w:szCs w:val="24"/>
        </w:rPr>
        <w:t xml:space="preserve"> </w:t>
      </w:r>
      <w:r>
        <w:rPr>
          <w:sz w:val="24"/>
          <w:szCs w:val="24"/>
        </w:rPr>
        <w:t xml:space="preserve"> </w:t>
      </w:r>
      <w:r w:rsidR="00E34590">
        <w:rPr>
          <w:sz w:val="24"/>
          <w:szCs w:val="24"/>
        </w:rPr>
        <w:t xml:space="preserve">Items that were deregulated altogether from the USML included minor parts and components. </w:t>
      </w:r>
      <w:r w:rsidR="00DF58A1">
        <w:rPr>
          <w:sz w:val="24"/>
          <w:szCs w:val="24"/>
        </w:rPr>
        <w:t xml:space="preserve"> The </w:t>
      </w:r>
      <w:r w:rsidR="003F63AC">
        <w:rPr>
          <w:sz w:val="24"/>
          <w:szCs w:val="24"/>
        </w:rPr>
        <w:t xml:space="preserve">Obama </w:t>
      </w:r>
      <w:r w:rsidR="004F7D6A">
        <w:rPr>
          <w:sz w:val="24"/>
          <w:szCs w:val="24"/>
        </w:rPr>
        <w:t>administration</w:t>
      </w:r>
      <w:r w:rsidR="00DF58A1">
        <w:rPr>
          <w:sz w:val="24"/>
          <w:szCs w:val="24"/>
        </w:rPr>
        <w:t xml:space="preserve"> stated that movement of USML items to the CCL and the related STA special exception created under the CCL would allow for a reduction in licensing applications overall.  </w:t>
      </w:r>
      <w:r w:rsidR="00A6571A">
        <w:rPr>
          <w:sz w:val="24"/>
          <w:szCs w:val="24"/>
        </w:rPr>
        <w:t xml:space="preserve">The </w:t>
      </w:r>
      <w:r w:rsidR="004F7D6A">
        <w:rPr>
          <w:sz w:val="24"/>
          <w:szCs w:val="24"/>
        </w:rPr>
        <w:t>administration</w:t>
      </w:r>
      <w:r w:rsidR="00A6571A">
        <w:rPr>
          <w:sz w:val="24"/>
          <w:szCs w:val="24"/>
        </w:rPr>
        <w:t xml:space="preserve"> also considered the USML and CCL to have too vague a definition of the “design intent” of goods and sought to make it more clear what goods were controlled </w:t>
      </w:r>
      <w:r w:rsidR="00CC711F">
        <w:rPr>
          <w:sz w:val="24"/>
          <w:szCs w:val="24"/>
        </w:rPr>
        <w:t xml:space="preserve">and by </w:t>
      </w:r>
      <w:r w:rsidR="00A6571A">
        <w:rPr>
          <w:sz w:val="24"/>
          <w:szCs w:val="24"/>
        </w:rPr>
        <w:t>which list.</w:t>
      </w:r>
      <w:r w:rsidR="00A6571A">
        <w:rPr>
          <w:rStyle w:val="FootnoteReference"/>
          <w:sz w:val="24"/>
          <w:szCs w:val="24"/>
        </w:rPr>
        <w:footnoteReference w:id="40"/>
      </w:r>
      <w:r w:rsidR="00A6571A">
        <w:rPr>
          <w:sz w:val="24"/>
          <w:szCs w:val="24"/>
        </w:rPr>
        <w:t xml:space="preserve">  </w:t>
      </w:r>
    </w:p>
    <w:p w14:paraId="73AB4765" w14:textId="77777777" w:rsidR="00493C86" w:rsidRDefault="00493C86" w:rsidP="006735FC">
      <w:pPr>
        <w:spacing w:after="0" w:line="240" w:lineRule="auto"/>
        <w:rPr>
          <w:sz w:val="24"/>
          <w:szCs w:val="24"/>
        </w:rPr>
      </w:pPr>
    </w:p>
    <w:p w14:paraId="0CDEE342" w14:textId="2CDEB4B8" w:rsidR="00493C86" w:rsidRPr="00493C86" w:rsidRDefault="00493C86" w:rsidP="006735FC">
      <w:pPr>
        <w:spacing w:after="0" w:line="240" w:lineRule="auto"/>
        <w:rPr>
          <w:sz w:val="24"/>
        </w:rPr>
      </w:pPr>
      <w:r>
        <w:rPr>
          <w:sz w:val="24"/>
        </w:rPr>
        <w:t>T</w:t>
      </w:r>
      <w:r w:rsidRPr="00B01542">
        <w:rPr>
          <w:sz w:val="24"/>
        </w:rPr>
        <w:t xml:space="preserve">he </w:t>
      </w:r>
      <w:r>
        <w:rPr>
          <w:sz w:val="24"/>
        </w:rPr>
        <w:t>USML still controls</w:t>
      </w:r>
      <w:r w:rsidRPr="00B01542">
        <w:rPr>
          <w:sz w:val="24"/>
        </w:rPr>
        <w:t xml:space="preserve"> some nuclear </w:t>
      </w:r>
      <w:r>
        <w:rPr>
          <w:sz w:val="24"/>
        </w:rPr>
        <w:t>related items or</w:t>
      </w:r>
      <w:r w:rsidRPr="00B01542">
        <w:rPr>
          <w:sz w:val="24"/>
        </w:rPr>
        <w:t xml:space="preserve"> </w:t>
      </w:r>
      <w:r w:rsidR="008068D2">
        <w:rPr>
          <w:sz w:val="24"/>
        </w:rPr>
        <w:t xml:space="preserve">nuclear </w:t>
      </w:r>
      <w:r w:rsidRPr="00B01542">
        <w:rPr>
          <w:sz w:val="24"/>
        </w:rPr>
        <w:t>defense articles</w:t>
      </w:r>
      <w:r>
        <w:rPr>
          <w:sz w:val="24"/>
        </w:rPr>
        <w:t xml:space="preserve"> under</w:t>
      </w:r>
      <w:r w:rsidRPr="00B01542">
        <w:rPr>
          <w:sz w:val="24"/>
        </w:rPr>
        <w:t xml:space="preserve"> </w:t>
      </w:r>
      <w:r>
        <w:rPr>
          <w:sz w:val="24"/>
        </w:rPr>
        <w:t>Categories VI,</w:t>
      </w:r>
      <w:r w:rsidRPr="00B01542">
        <w:rPr>
          <w:sz w:val="24"/>
        </w:rPr>
        <w:t xml:space="preserve"> </w:t>
      </w:r>
      <w:r>
        <w:rPr>
          <w:sz w:val="24"/>
        </w:rPr>
        <w:t xml:space="preserve">X, XIII, </w:t>
      </w:r>
      <w:r w:rsidRPr="00B01542">
        <w:rPr>
          <w:sz w:val="24"/>
        </w:rPr>
        <w:t>XVI</w:t>
      </w:r>
      <w:r>
        <w:rPr>
          <w:sz w:val="24"/>
        </w:rPr>
        <w:t>, and XIX</w:t>
      </w:r>
      <w:r w:rsidRPr="00B01542">
        <w:rPr>
          <w:sz w:val="24"/>
        </w:rPr>
        <w:t xml:space="preserve">. </w:t>
      </w:r>
      <w:r>
        <w:rPr>
          <w:sz w:val="24"/>
        </w:rPr>
        <w:t xml:space="preserve"> It</w:t>
      </w:r>
      <w:r w:rsidR="003E3D7F">
        <w:rPr>
          <w:sz w:val="24"/>
        </w:rPr>
        <w:t xml:space="preserve"> still</w:t>
      </w:r>
      <w:r w:rsidR="008068D2">
        <w:rPr>
          <w:sz w:val="24"/>
        </w:rPr>
        <w:t xml:space="preserve"> </w:t>
      </w:r>
      <w:r>
        <w:rPr>
          <w:sz w:val="24"/>
        </w:rPr>
        <w:t>controls, for example, the export of naval nuclear propulsion plants, protective equipment against nuclear contamination, nuclear energy conversion devices, and nuclear weapons design and testing related items.</w:t>
      </w:r>
      <w:r>
        <w:rPr>
          <w:rStyle w:val="FootnoteReference"/>
          <w:sz w:val="24"/>
        </w:rPr>
        <w:footnoteReference w:id="41"/>
      </w:r>
      <w:r>
        <w:rPr>
          <w:sz w:val="24"/>
        </w:rPr>
        <w:t xml:space="preserve">  Others have been moved to the CCL</w:t>
      </w:r>
      <w:r w:rsidR="005257AB">
        <w:rPr>
          <w:sz w:val="24"/>
        </w:rPr>
        <w:t xml:space="preserve">, or in the case of many </w:t>
      </w:r>
      <w:r w:rsidR="008068D2">
        <w:rPr>
          <w:sz w:val="24"/>
        </w:rPr>
        <w:t xml:space="preserve">of the </w:t>
      </w:r>
      <w:r w:rsidR="005257AB">
        <w:rPr>
          <w:sz w:val="24"/>
        </w:rPr>
        <w:t>items in category XVI placed under the authority of the DOE</w:t>
      </w:r>
      <w:r>
        <w:rPr>
          <w:sz w:val="24"/>
        </w:rPr>
        <w:t xml:space="preserve">.  </w:t>
      </w:r>
    </w:p>
    <w:p w14:paraId="378B61D8" w14:textId="77777777" w:rsidR="0054485F" w:rsidRDefault="0054485F" w:rsidP="006735FC">
      <w:pPr>
        <w:spacing w:after="0" w:line="240" w:lineRule="auto"/>
        <w:rPr>
          <w:sz w:val="24"/>
          <w:szCs w:val="24"/>
        </w:rPr>
      </w:pPr>
    </w:p>
    <w:p w14:paraId="6098738C" w14:textId="44C36CF8" w:rsidR="0054485F" w:rsidRPr="00234FE4" w:rsidRDefault="0054485F" w:rsidP="0054485F">
      <w:pPr>
        <w:spacing w:after="0" w:line="240" w:lineRule="auto"/>
        <w:rPr>
          <w:b/>
          <w:i/>
          <w:sz w:val="24"/>
        </w:rPr>
      </w:pPr>
      <w:r>
        <w:rPr>
          <w:b/>
          <w:i/>
          <w:sz w:val="24"/>
        </w:rPr>
        <w:t>Changes to the Design Intent</w:t>
      </w:r>
      <w:r w:rsidRPr="00234FE4">
        <w:rPr>
          <w:b/>
          <w:i/>
          <w:sz w:val="24"/>
        </w:rPr>
        <w:t xml:space="preserve"> Definition</w:t>
      </w:r>
      <w:r>
        <w:rPr>
          <w:b/>
          <w:i/>
          <w:sz w:val="24"/>
        </w:rPr>
        <w:t xml:space="preserve"> </w:t>
      </w:r>
    </w:p>
    <w:p w14:paraId="53959C86" w14:textId="77777777" w:rsidR="0054485F" w:rsidRPr="00234FE4" w:rsidRDefault="0054485F" w:rsidP="0054485F">
      <w:pPr>
        <w:spacing w:after="0" w:line="240" w:lineRule="auto"/>
        <w:rPr>
          <w:sz w:val="24"/>
        </w:rPr>
      </w:pPr>
    </w:p>
    <w:p w14:paraId="2415FB8A" w14:textId="3CC63AC0" w:rsidR="00FF4BBF" w:rsidRDefault="0054485F" w:rsidP="0054485F">
      <w:pPr>
        <w:spacing w:after="0" w:line="240" w:lineRule="auto"/>
        <w:rPr>
          <w:rFonts w:cstheme="minorHAnsi"/>
          <w:sz w:val="24"/>
          <w:szCs w:val="24"/>
        </w:rPr>
      </w:pPr>
      <w:r w:rsidRPr="00234FE4">
        <w:rPr>
          <w:sz w:val="24"/>
          <w:szCs w:val="24"/>
        </w:rPr>
        <w:t xml:space="preserve">The </w:t>
      </w:r>
      <w:r>
        <w:rPr>
          <w:sz w:val="24"/>
          <w:szCs w:val="24"/>
        </w:rPr>
        <w:t>reforms</w:t>
      </w:r>
      <w:r w:rsidRPr="00234FE4">
        <w:rPr>
          <w:sz w:val="24"/>
          <w:szCs w:val="24"/>
        </w:rPr>
        <w:t xml:space="preserve"> harmonized</w:t>
      </w:r>
      <w:r w:rsidR="0022628F">
        <w:rPr>
          <w:sz w:val="24"/>
          <w:szCs w:val="24"/>
        </w:rPr>
        <w:t xml:space="preserve"> both the USML’s and the CCL’s</w:t>
      </w:r>
      <w:r w:rsidRPr="00234FE4">
        <w:rPr>
          <w:sz w:val="24"/>
          <w:szCs w:val="24"/>
        </w:rPr>
        <w:t xml:space="preserve"> </w:t>
      </w:r>
      <w:r>
        <w:rPr>
          <w:sz w:val="24"/>
          <w:szCs w:val="24"/>
        </w:rPr>
        <w:t>definition</w:t>
      </w:r>
      <w:r w:rsidR="00A0112C">
        <w:rPr>
          <w:sz w:val="24"/>
          <w:szCs w:val="24"/>
        </w:rPr>
        <w:t>s</w:t>
      </w:r>
      <w:r>
        <w:rPr>
          <w:sz w:val="24"/>
          <w:szCs w:val="24"/>
        </w:rPr>
        <w:t xml:space="preserve"> of design intent </w:t>
      </w:r>
      <w:r w:rsidR="0022628F">
        <w:rPr>
          <w:sz w:val="24"/>
          <w:szCs w:val="24"/>
        </w:rPr>
        <w:t>for</w:t>
      </w:r>
      <w:r w:rsidR="00A0112C">
        <w:rPr>
          <w:sz w:val="24"/>
          <w:szCs w:val="24"/>
        </w:rPr>
        <w:t xml:space="preserve"> goods</w:t>
      </w:r>
      <w:r w:rsidR="001F6D3C">
        <w:rPr>
          <w:sz w:val="24"/>
          <w:szCs w:val="24"/>
        </w:rPr>
        <w:t xml:space="preserve"> which covers items not specifically enumerated on the control lists</w:t>
      </w:r>
      <w:r w:rsidR="008F4E34">
        <w:rPr>
          <w:sz w:val="24"/>
          <w:szCs w:val="24"/>
        </w:rPr>
        <w:t>, or their “catch-all” clauses</w:t>
      </w:r>
      <w:r w:rsidRPr="00234FE4">
        <w:rPr>
          <w:sz w:val="24"/>
          <w:szCs w:val="24"/>
        </w:rPr>
        <w:t>.</w:t>
      </w:r>
      <w:r w:rsidRPr="00234FE4">
        <w:rPr>
          <w:rStyle w:val="FootnoteReference"/>
          <w:sz w:val="24"/>
          <w:szCs w:val="24"/>
        </w:rPr>
        <w:footnoteReference w:id="42"/>
      </w:r>
      <w:r w:rsidR="008F4E34">
        <w:rPr>
          <w:sz w:val="24"/>
          <w:szCs w:val="24"/>
        </w:rPr>
        <w:t xml:space="preserve">  </w:t>
      </w:r>
      <w:r w:rsidR="008F4E34">
        <w:rPr>
          <w:sz w:val="24"/>
        </w:rPr>
        <w:t>Catch-all</w:t>
      </w:r>
      <w:r w:rsidR="008F4E34" w:rsidRPr="00234FE4">
        <w:rPr>
          <w:sz w:val="24"/>
        </w:rPr>
        <w:t xml:space="preserve"> </w:t>
      </w:r>
      <w:r w:rsidR="008F4E34" w:rsidRPr="00234FE4">
        <w:rPr>
          <w:sz w:val="24"/>
          <w:szCs w:val="24"/>
        </w:rPr>
        <w:t xml:space="preserve">controls </w:t>
      </w:r>
      <w:r w:rsidR="008F4E34">
        <w:rPr>
          <w:sz w:val="24"/>
          <w:szCs w:val="24"/>
        </w:rPr>
        <w:t>are designed to stop the export of</w:t>
      </w:r>
      <w:r w:rsidR="008F4E34" w:rsidRPr="00234FE4">
        <w:rPr>
          <w:sz w:val="24"/>
          <w:szCs w:val="24"/>
        </w:rPr>
        <w:t xml:space="preserve"> goods, both listed and non-listed, that could be destined for a sanctioned country or later used for a banned purpose or by a banned end user.  </w:t>
      </w:r>
      <w:r w:rsidR="008F4E34">
        <w:rPr>
          <w:sz w:val="24"/>
          <w:szCs w:val="24"/>
        </w:rPr>
        <w:t>They</w:t>
      </w:r>
      <w:r w:rsidR="008F4E34" w:rsidRPr="00234FE4">
        <w:rPr>
          <w:sz w:val="24"/>
          <w:szCs w:val="24"/>
        </w:rPr>
        <w:t xml:space="preserve"> are instituted</w:t>
      </w:r>
      <w:r w:rsidR="008F4E34">
        <w:rPr>
          <w:sz w:val="24"/>
          <w:szCs w:val="24"/>
        </w:rPr>
        <w:t xml:space="preserve"> in particular</w:t>
      </w:r>
      <w:r w:rsidR="008F4E34" w:rsidRPr="00234FE4">
        <w:rPr>
          <w:sz w:val="24"/>
          <w:szCs w:val="24"/>
        </w:rPr>
        <w:t xml:space="preserve"> to cover items that are below the ideal threshold for use in military related programs but are inventively modified or used regardless.</w:t>
      </w:r>
      <w:r w:rsidR="008F4E34">
        <w:rPr>
          <w:sz w:val="24"/>
          <w:szCs w:val="24"/>
        </w:rPr>
        <w:t xml:space="preserve"> </w:t>
      </w:r>
      <w:r w:rsidRPr="00234FE4">
        <w:rPr>
          <w:sz w:val="24"/>
          <w:szCs w:val="24"/>
        </w:rPr>
        <w:t xml:space="preserve">  </w:t>
      </w:r>
      <w:r w:rsidR="008F4E34">
        <w:rPr>
          <w:sz w:val="24"/>
          <w:szCs w:val="24"/>
        </w:rPr>
        <w:t>Under this reform, t</w:t>
      </w:r>
      <w:r w:rsidRPr="00234FE4">
        <w:rPr>
          <w:sz w:val="24"/>
          <w:szCs w:val="24"/>
        </w:rPr>
        <w:t>he administration instituted what it deemed a m</w:t>
      </w:r>
      <w:r w:rsidR="002D1492">
        <w:rPr>
          <w:sz w:val="24"/>
          <w:szCs w:val="24"/>
        </w:rPr>
        <w:t xml:space="preserve">ore </w:t>
      </w:r>
      <w:r w:rsidR="00632CB0">
        <w:rPr>
          <w:sz w:val="24"/>
          <w:szCs w:val="24"/>
        </w:rPr>
        <w:t>“</w:t>
      </w:r>
      <w:r w:rsidR="002D1492">
        <w:rPr>
          <w:sz w:val="24"/>
          <w:szCs w:val="24"/>
        </w:rPr>
        <w:t>positively constructed</w:t>
      </w:r>
      <w:r w:rsidR="00632CB0">
        <w:rPr>
          <w:sz w:val="24"/>
          <w:szCs w:val="24"/>
        </w:rPr>
        <w:t>”</w:t>
      </w:r>
      <w:r w:rsidR="002D1492">
        <w:rPr>
          <w:sz w:val="24"/>
          <w:szCs w:val="24"/>
        </w:rPr>
        <w:t xml:space="preserve"> </w:t>
      </w:r>
      <w:r>
        <w:rPr>
          <w:sz w:val="24"/>
          <w:szCs w:val="24"/>
        </w:rPr>
        <w:t xml:space="preserve">definition </w:t>
      </w:r>
      <w:r w:rsidR="00632CB0">
        <w:rPr>
          <w:sz w:val="24"/>
          <w:szCs w:val="24"/>
        </w:rPr>
        <w:t>for</w:t>
      </w:r>
      <w:r w:rsidR="002D1492">
        <w:rPr>
          <w:sz w:val="24"/>
          <w:szCs w:val="24"/>
        </w:rPr>
        <w:t xml:space="preserve"> USML </w:t>
      </w:r>
      <w:r w:rsidR="00632CB0">
        <w:rPr>
          <w:sz w:val="24"/>
          <w:szCs w:val="24"/>
        </w:rPr>
        <w:t xml:space="preserve">Categories VIII and XIX </w:t>
      </w:r>
      <w:r>
        <w:rPr>
          <w:sz w:val="24"/>
          <w:szCs w:val="24"/>
        </w:rPr>
        <w:t xml:space="preserve">by </w:t>
      </w:r>
      <w:r w:rsidR="00E841E7">
        <w:rPr>
          <w:sz w:val="24"/>
          <w:szCs w:val="24"/>
        </w:rPr>
        <w:t xml:space="preserve">updating both lists’ definitions and </w:t>
      </w:r>
      <w:r>
        <w:rPr>
          <w:sz w:val="24"/>
          <w:szCs w:val="24"/>
        </w:rPr>
        <w:t xml:space="preserve">removing the </w:t>
      </w:r>
      <w:r w:rsidR="0074702F">
        <w:rPr>
          <w:sz w:val="24"/>
          <w:szCs w:val="24"/>
        </w:rPr>
        <w:t xml:space="preserve">ITAR’s </w:t>
      </w:r>
      <w:r>
        <w:rPr>
          <w:sz w:val="24"/>
          <w:szCs w:val="24"/>
        </w:rPr>
        <w:t>design intent</w:t>
      </w:r>
      <w:r w:rsidRPr="00234FE4">
        <w:rPr>
          <w:sz w:val="24"/>
          <w:szCs w:val="24"/>
        </w:rPr>
        <w:t xml:space="preserve"> </w:t>
      </w:r>
      <w:r w:rsidR="00632CB0">
        <w:rPr>
          <w:sz w:val="24"/>
          <w:szCs w:val="24"/>
        </w:rPr>
        <w:t xml:space="preserve">definition </w:t>
      </w:r>
      <w:r>
        <w:rPr>
          <w:sz w:val="24"/>
          <w:szCs w:val="24"/>
        </w:rPr>
        <w:t>“specifically designed</w:t>
      </w:r>
      <w:r w:rsidR="0022628F">
        <w:rPr>
          <w:sz w:val="24"/>
          <w:szCs w:val="24"/>
        </w:rPr>
        <w:t>,</w:t>
      </w:r>
      <w:r>
        <w:rPr>
          <w:sz w:val="24"/>
          <w:szCs w:val="24"/>
        </w:rPr>
        <w:t>”</w:t>
      </w:r>
      <w:r w:rsidR="00CC711F">
        <w:rPr>
          <w:sz w:val="24"/>
          <w:szCs w:val="24"/>
        </w:rPr>
        <w:t xml:space="preserve"> </w:t>
      </w:r>
      <w:r w:rsidR="0022628F">
        <w:rPr>
          <w:sz w:val="24"/>
          <w:szCs w:val="24"/>
        </w:rPr>
        <w:t>which</w:t>
      </w:r>
      <w:r>
        <w:rPr>
          <w:sz w:val="24"/>
          <w:szCs w:val="24"/>
        </w:rPr>
        <w:t xml:space="preserve"> </w:t>
      </w:r>
      <w:r w:rsidR="00CC711F">
        <w:rPr>
          <w:sz w:val="24"/>
        </w:rPr>
        <w:t>covered</w:t>
      </w:r>
      <w:r w:rsidR="00632CB0" w:rsidRPr="00234FE4">
        <w:rPr>
          <w:sz w:val="24"/>
        </w:rPr>
        <w:t xml:space="preserve"> goods that were not only specific</w:t>
      </w:r>
      <w:r w:rsidR="00632CB0">
        <w:rPr>
          <w:sz w:val="24"/>
        </w:rPr>
        <w:t>ally designed</w:t>
      </w:r>
      <w:r w:rsidR="00632CB0" w:rsidRPr="00234FE4">
        <w:rPr>
          <w:sz w:val="24"/>
        </w:rPr>
        <w:t xml:space="preserve"> for military use but also </w:t>
      </w:r>
      <w:r w:rsidR="003F63AC">
        <w:rPr>
          <w:sz w:val="24"/>
        </w:rPr>
        <w:t xml:space="preserve">more broadly </w:t>
      </w:r>
      <w:r w:rsidR="00632CB0" w:rsidRPr="00234FE4">
        <w:rPr>
          <w:sz w:val="24"/>
        </w:rPr>
        <w:t>“developed, configured, adapted, or modified for a military application</w:t>
      </w:r>
      <w:r w:rsidR="00CC711F">
        <w:rPr>
          <w:sz w:val="24"/>
        </w:rPr>
        <w:t>.</w:t>
      </w:r>
      <w:r w:rsidR="00632CB0" w:rsidRPr="00234FE4">
        <w:rPr>
          <w:sz w:val="24"/>
        </w:rPr>
        <w:t>”</w:t>
      </w:r>
      <w:r w:rsidR="00CC711F">
        <w:rPr>
          <w:sz w:val="24"/>
        </w:rPr>
        <w:t xml:space="preserve">  The</w:t>
      </w:r>
      <w:r w:rsidR="00632CB0" w:rsidRPr="00234FE4">
        <w:rPr>
          <w:sz w:val="24"/>
        </w:rPr>
        <w:t xml:space="preserve"> </w:t>
      </w:r>
      <w:r w:rsidR="001F6D3C">
        <w:rPr>
          <w:sz w:val="24"/>
        </w:rPr>
        <w:t xml:space="preserve">ITAR </w:t>
      </w:r>
      <w:r>
        <w:rPr>
          <w:sz w:val="24"/>
          <w:szCs w:val="24"/>
        </w:rPr>
        <w:t>definition</w:t>
      </w:r>
      <w:r w:rsidRPr="00234FE4">
        <w:rPr>
          <w:sz w:val="24"/>
          <w:szCs w:val="24"/>
        </w:rPr>
        <w:t xml:space="preserve"> </w:t>
      </w:r>
      <w:r w:rsidR="0074702F">
        <w:rPr>
          <w:sz w:val="24"/>
          <w:szCs w:val="24"/>
        </w:rPr>
        <w:t xml:space="preserve">was </w:t>
      </w:r>
      <w:r w:rsidR="001F6D3C">
        <w:rPr>
          <w:sz w:val="24"/>
          <w:szCs w:val="24"/>
        </w:rPr>
        <w:t xml:space="preserve">updated and </w:t>
      </w:r>
      <w:r w:rsidR="0074702F">
        <w:rPr>
          <w:sz w:val="24"/>
          <w:szCs w:val="24"/>
        </w:rPr>
        <w:t>synchronized with the EAR definition</w:t>
      </w:r>
      <w:r w:rsidR="008F4E34">
        <w:rPr>
          <w:sz w:val="24"/>
          <w:szCs w:val="24"/>
        </w:rPr>
        <w:t xml:space="preserve"> to be</w:t>
      </w:r>
      <w:r w:rsidR="0074702F">
        <w:rPr>
          <w:sz w:val="24"/>
          <w:szCs w:val="24"/>
        </w:rPr>
        <w:t>, “specially designed</w:t>
      </w:r>
      <w:r w:rsidR="008F4E34">
        <w:rPr>
          <w:sz w:val="24"/>
          <w:szCs w:val="24"/>
        </w:rPr>
        <w:t>.</w:t>
      </w:r>
      <w:r w:rsidR="0074702F">
        <w:rPr>
          <w:sz w:val="24"/>
          <w:szCs w:val="24"/>
        </w:rPr>
        <w:t>”</w:t>
      </w:r>
      <w:r w:rsidRPr="00CC711F">
        <w:rPr>
          <w:rStyle w:val="FootnoteReference"/>
          <w:rFonts w:cstheme="minorHAnsi"/>
          <w:sz w:val="24"/>
          <w:szCs w:val="24"/>
        </w:rPr>
        <w:footnoteReference w:id="43"/>
      </w:r>
      <w:r w:rsidR="002D1492" w:rsidRPr="00CC711F">
        <w:rPr>
          <w:rFonts w:cstheme="minorHAnsi"/>
          <w:sz w:val="24"/>
          <w:szCs w:val="24"/>
        </w:rPr>
        <w:t xml:space="preserve">  </w:t>
      </w:r>
      <w:r w:rsidR="00CC711F" w:rsidRPr="00CC711F">
        <w:rPr>
          <w:rFonts w:cstheme="minorHAnsi"/>
          <w:color w:val="222222"/>
          <w:sz w:val="24"/>
          <w:szCs w:val="24"/>
          <w:shd w:val="clear" w:color="auto" w:fill="FFFFFF"/>
        </w:rPr>
        <w:t>Parts and components of weapons sy</w:t>
      </w:r>
      <w:r w:rsidR="00CC711F">
        <w:rPr>
          <w:rFonts w:cstheme="minorHAnsi"/>
          <w:color w:val="222222"/>
          <w:sz w:val="24"/>
          <w:szCs w:val="24"/>
          <w:shd w:val="clear" w:color="auto" w:fill="FFFFFF"/>
        </w:rPr>
        <w:t xml:space="preserve">stems controlled under the </w:t>
      </w:r>
      <w:r w:rsidR="00CC711F" w:rsidRPr="00CC711F">
        <w:rPr>
          <w:rFonts w:cstheme="minorHAnsi"/>
          <w:color w:val="222222"/>
          <w:sz w:val="24"/>
          <w:szCs w:val="24"/>
          <w:shd w:val="clear" w:color="auto" w:fill="FFFFFF"/>
        </w:rPr>
        <w:t>ITAR</w:t>
      </w:r>
      <w:r w:rsidR="0022628F">
        <w:rPr>
          <w:rFonts w:cstheme="minorHAnsi"/>
          <w:color w:val="222222"/>
          <w:sz w:val="24"/>
          <w:szCs w:val="24"/>
          <w:shd w:val="clear" w:color="auto" w:fill="FFFFFF"/>
        </w:rPr>
        <w:t>,</w:t>
      </w:r>
      <w:r w:rsidR="00CC711F" w:rsidRPr="00CC711F">
        <w:rPr>
          <w:rFonts w:cstheme="minorHAnsi"/>
          <w:color w:val="222222"/>
          <w:sz w:val="24"/>
          <w:szCs w:val="24"/>
          <w:shd w:val="clear" w:color="auto" w:fill="FFFFFF"/>
        </w:rPr>
        <w:t xml:space="preserve"> if specially designed</w:t>
      </w:r>
      <w:r w:rsidR="0022628F">
        <w:rPr>
          <w:rFonts w:cstheme="minorHAnsi"/>
          <w:color w:val="222222"/>
          <w:sz w:val="24"/>
          <w:szCs w:val="24"/>
          <w:shd w:val="clear" w:color="auto" w:fill="FFFFFF"/>
        </w:rPr>
        <w:t>,</w:t>
      </w:r>
      <w:r w:rsidR="00CC711F" w:rsidRPr="00CC711F">
        <w:rPr>
          <w:rFonts w:cstheme="minorHAnsi"/>
          <w:color w:val="222222"/>
          <w:sz w:val="24"/>
          <w:szCs w:val="24"/>
          <w:shd w:val="clear" w:color="auto" w:fill="FFFFFF"/>
        </w:rPr>
        <w:t xml:space="preserve"> are now essentially limited to those that are de</w:t>
      </w:r>
      <w:r w:rsidR="00CC711F">
        <w:rPr>
          <w:rFonts w:cstheme="minorHAnsi"/>
          <w:color w:val="222222"/>
          <w:sz w:val="24"/>
          <w:szCs w:val="24"/>
          <w:shd w:val="clear" w:color="auto" w:fill="FFFFFF"/>
        </w:rPr>
        <w:t xml:space="preserve">signed </w:t>
      </w:r>
      <w:r w:rsidR="00CC711F" w:rsidRPr="00D83390">
        <w:rPr>
          <w:rFonts w:cstheme="minorHAnsi"/>
          <w:i/>
          <w:color w:val="222222"/>
          <w:sz w:val="24"/>
          <w:szCs w:val="24"/>
          <w:shd w:val="clear" w:color="auto" w:fill="FFFFFF"/>
        </w:rPr>
        <w:t>exclusively</w:t>
      </w:r>
      <w:r w:rsidR="00CC711F">
        <w:rPr>
          <w:rFonts w:cstheme="minorHAnsi"/>
          <w:color w:val="222222"/>
          <w:sz w:val="24"/>
          <w:szCs w:val="24"/>
          <w:shd w:val="clear" w:color="auto" w:fill="FFFFFF"/>
        </w:rPr>
        <w:t xml:space="preserve"> for use in a</w:t>
      </w:r>
      <w:r w:rsidR="00CC711F" w:rsidRPr="00CC711F">
        <w:rPr>
          <w:rFonts w:cstheme="minorHAnsi"/>
          <w:color w:val="222222"/>
          <w:sz w:val="24"/>
          <w:szCs w:val="24"/>
          <w:shd w:val="clear" w:color="auto" w:fill="FFFFFF"/>
        </w:rPr>
        <w:t xml:space="preserve"> USML-controlled item or weapons system.  If a part is designed for a weapons system, but the designer also had in mind knowledge of some other future use of the part in an item not enumerated on the USML, then the part is not considered specially designed</w:t>
      </w:r>
      <w:r w:rsidR="00CC711F">
        <w:rPr>
          <w:rFonts w:cstheme="minorHAnsi"/>
          <w:color w:val="222222"/>
          <w:sz w:val="24"/>
          <w:szCs w:val="24"/>
          <w:shd w:val="clear" w:color="auto" w:fill="FFFFFF"/>
        </w:rPr>
        <w:t>.</w:t>
      </w:r>
      <w:r w:rsidR="00CC711F">
        <w:rPr>
          <w:rStyle w:val="FootnoteReference"/>
          <w:rFonts w:cstheme="minorHAnsi"/>
          <w:color w:val="222222"/>
          <w:sz w:val="24"/>
          <w:szCs w:val="24"/>
          <w:shd w:val="clear" w:color="auto" w:fill="FFFFFF"/>
        </w:rPr>
        <w:footnoteReference w:id="44"/>
      </w:r>
      <w:r w:rsidR="00DF103B">
        <w:rPr>
          <w:rFonts w:cstheme="minorHAnsi"/>
          <w:sz w:val="24"/>
          <w:szCs w:val="24"/>
        </w:rPr>
        <w:t xml:space="preserve">  </w:t>
      </w:r>
    </w:p>
    <w:p w14:paraId="3D58839A" w14:textId="77777777" w:rsidR="00FF4BBF" w:rsidRDefault="00FF4BBF" w:rsidP="0054485F">
      <w:pPr>
        <w:spacing w:after="0" w:line="240" w:lineRule="auto"/>
        <w:rPr>
          <w:rFonts w:cstheme="minorHAnsi"/>
          <w:sz w:val="24"/>
          <w:szCs w:val="24"/>
        </w:rPr>
      </w:pPr>
    </w:p>
    <w:p w14:paraId="06E731E7" w14:textId="2CB5BBD9" w:rsidR="006B4E76" w:rsidRPr="004F3D77" w:rsidRDefault="00FF4BBF" w:rsidP="0054485F">
      <w:pPr>
        <w:spacing w:after="0" w:line="240" w:lineRule="auto"/>
        <w:rPr>
          <w:sz w:val="24"/>
        </w:rPr>
      </w:pPr>
      <w:r>
        <w:rPr>
          <w:sz w:val="24"/>
          <w:szCs w:val="24"/>
        </w:rPr>
        <w:t xml:space="preserve">The change to the ITAR definition is a mechanism by which certain goods are no longer controlled under the ITAR but are now subject to the EAR.  </w:t>
      </w:r>
      <w:r>
        <w:rPr>
          <w:sz w:val="24"/>
        </w:rPr>
        <w:t>The previous “specifically designed”</w:t>
      </w:r>
      <w:r w:rsidRPr="00234FE4">
        <w:rPr>
          <w:sz w:val="24"/>
        </w:rPr>
        <w:t xml:space="preserve"> definition </w:t>
      </w:r>
      <w:r>
        <w:rPr>
          <w:sz w:val="24"/>
        </w:rPr>
        <w:t>also captured not</w:t>
      </w:r>
      <w:r w:rsidRPr="00234FE4">
        <w:rPr>
          <w:sz w:val="24"/>
        </w:rPr>
        <w:t xml:space="preserve"> just the final </w:t>
      </w:r>
      <w:r>
        <w:rPr>
          <w:sz w:val="24"/>
        </w:rPr>
        <w:t xml:space="preserve">military </w:t>
      </w:r>
      <w:r w:rsidRPr="00234FE4">
        <w:rPr>
          <w:sz w:val="24"/>
        </w:rPr>
        <w:t xml:space="preserve">end product, such as the previous example of a Blackhawk helicopter for instance, but also all of its parts and components as long as they were </w:t>
      </w:r>
      <w:r>
        <w:rPr>
          <w:sz w:val="24"/>
        </w:rPr>
        <w:t xml:space="preserve">designed or </w:t>
      </w:r>
      <w:r w:rsidRPr="00234FE4">
        <w:rPr>
          <w:sz w:val="24"/>
        </w:rPr>
        <w:t>modified for military use</w:t>
      </w:r>
      <w:r>
        <w:rPr>
          <w:sz w:val="24"/>
        </w:rPr>
        <w:t xml:space="preserve">. </w:t>
      </w:r>
      <w:r w:rsidRPr="00234FE4">
        <w:rPr>
          <w:sz w:val="24"/>
        </w:rPr>
        <w:t xml:space="preserve"> </w:t>
      </w:r>
      <w:r>
        <w:rPr>
          <w:sz w:val="24"/>
        </w:rPr>
        <w:t>This</w:t>
      </w:r>
      <w:r w:rsidRPr="00234FE4">
        <w:rPr>
          <w:sz w:val="24"/>
        </w:rPr>
        <w:t xml:space="preserve"> was known as the “see-through rule.”  </w:t>
      </w:r>
      <w:r w:rsidR="000D691F">
        <w:rPr>
          <w:sz w:val="24"/>
        </w:rPr>
        <w:t>Similarly,</w:t>
      </w:r>
      <w:r w:rsidR="00E841E7">
        <w:rPr>
          <w:sz w:val="24"/>
        </w:rPr>
        <w:t xml:space="preserve"> </w:t>
      </w:r>
      <w:r w:rsidR="000D691F">
        <w:rPr>
          <w:sz w:val="24"/>
        </w:rPr>
        <w:t>f</w:t>
      </w:r>
      <w:r w:rsidR="0022628F">
        <w:rPr>
          <w:sz w:val="24"/>
        </w:rPr>
        <w:t>or</w:t>
      </w:r>
      <w:r w:rsidR="004F3D77">
        <w:rPr>
          <w:sz w:val="24"/>
        </w:rPr>
        <w:t xml:space="preserve"> the CCL</w:t>
      </w:r>
      <w:r w:rsidR="0022628F">
        <w:rPr>
          <w:sz w:val="24"/>
        </w:rPr>
        <w:t>’s</w:t>
      </w:r>
      <w:r w:rsidR="0011267A">
        <w:rPr>
          <w:sz w:val="24"/>
        </w:rPr>
        <w:t xml:space="preserve"> design intent definition for 600-series items</w:t>
      </w:r>
      <w:r w:rsidR="004F3D77">
        <w:rPr>
          <w:sz w:val="24"/>
        </w:rPr>
        <w:t xml:space="preserve">, a part, component, accessory, attachment, or software is not specially designed if it was not developed with the knowledge that it would be used in a CCL- (or USML)-controlled good.  </w:t>
      </w:r>
      <w:r w:rsidR="006B4E76">
        <w:rPr>
          <w:sz w:val="24"/>
          <w:szCs w:val="24"/>
        </w:rPr>
        <w:t xml:space="preserve">  </w:t>
      </w:r>
    </w:p>
    <w:p w14:paraId="38DEFA42" w14:textId="77777777" w:rsidR="006B4E76" w:rsidRDefault="006B4E76" w:rsidP="0054485F">
      <w:pPr>
        <w:spacing w:after="0" w:line="240" w:lineRule="auto"/>
        <w:rPr>
          <w:sz w:val="24"/>
          <w:szCs w:val="24"/>
        </w:rPr>
      </w:pPr>
    </w:p>
    <w:p w14:paraId="368D9054" w14:textId="58C51F14" w:rsidR="0054485F" w:rsidRDefault="0054485F" w:rsidP="0054485F">
      <w:pPr>
        <w:spacing w:after="0" w:line="240" w:lineRule="auto"/>
        <w:rPr>
          <w:sz w:val="24"/>
          <w:szCs w:val="24"/>
        </w:rPr>
      </w:pPr>
      <w:r>
        <w:rPr>
          <w:sz w:val="24"/>
          <w:szCs w:val="24"/>
        </w:rPr>
        <w:t>The administration’s</w:t>
      </w:r>
      <w:r w:rsidRPr="00234FE4">
        <w:rPr>
          <w:sz w:val="24"/>
          <w:szCs w:val="24"/>
        </w:rPr>
        <w:t xml:space="preserve"> justif</w:t>
      </w:r>
      <w:r>
        <w:rPr>
          <w:sz w:val="24"/>
          <w:szCs w:val="24"/>
        </w:rPr>
        <w:t xml:space="preserve">ication for changing the design intent definition was </w:t>
      </w:r>
      <w:r w:rsidRPr="00234FE4">
        <w:rPr>
          <w:sz w:val="24"/>
          <w:szCs w:val="24"/>
        </w:rPr>
        <w:t xml:space="preserve">that </w:t>
      </w:r>
      <w:r w:rsidR="0022628F">
        <w:rPr>
          <w:sz w:val="24"/>
          <w:szCs w:val="24"/>
        </w:rPr>
        <w:t xml:space="preserve">a more precise </w:t>
      </w:r>
      <w:r w:rsidR="0011267A">
        <w:rPr>
          <w:sz w:val="24"/>
          <w:szCs w:val="24"/>
        </w:rPr>
        <w:t xml:space="preserve">listing </w:t>
      </w:r>
      <w:r w:rsidR="0022628F">
        <w:rPr>
          <w:sz w:val="24"/>
          <w:szCs w:val="24"/>
        </w:rPr>
        <w:t xml:space="preserve">of </w:t>
      </w:r>
      <w:r w:rsidR="0011267A">
        <w:rPr>
          <w:sz w:val="24"/>
          <w:szCs w:val="24"/>
        </w:rPr>
        <w:t>controlled</w:t>
      </w:r>
      <w:r w:rsidRPr="00234FE4">
        <w:rPr>
          <w:sz w:val="24"/>
          <w:szCs w:val="24"/>
        </w:rPr>
        <w:t xml:space="preserve"> items would enable </w:t>
      </w:r>
      <w:r>
        <w:rPr>
          <w:sz w:val="24"/>
          <w:szCs w:val="24"/>
        </w:rPr>
        <w:t>an exporter</w:t>
      </w:r>
      <w:r w:rsidRPr="00234FE4">
        <w:rPr>
          <w:sz w:val="24"/>
          <w:szCs w:val="24"/>
        </w:rPr>
        <w:t xml:space="preserve"> to easily determine whether to apply for a license</w:t>
      </w:r>
      <w:r>
        <w:rPr>
          <w:sz w:val="24"/>
          <w:szCs w:val="24"/>
        </w:rPr>
        <w:t>.  Exporters (and prosecutors seeking to make legal cases) would not be required to try to determine what design intent a particular engineer or manufacturer had for each good because it would either be listed or not</w:t>
      </w:r>
      <w:r w:rsidRPr="00234FE4">
        <w:rPr>
          <w:sz w:val="24"/>
          <w:szCs w:val="24"/>
        </w:rPr>
        <w:t xml:space="preserve">.  </w:t>
      </w:r>
    </w:p>
    <w:p w14:paraId="0C58B2C9" w14:textId="77777777" w:rsidR="004F3D77" w:rsidRDefault="004F3D77" w:rsidP="0054485F">
      <w:pPr>
        <w:spacing w:after="0" w:line="240" w:lineRule="auto"/>
        <w:rPr>
          <w:sz w:val="24"/>
          <w:szCs w:val="24"/>
        </w:rPr>
      </w:pPr>
    </w:p>
    <w:p w14:paraId="6A7E4DA5" w14:textId="1FE573C2" w:rsidR="004F3D77" w:rsidRPr="00A0112C" w:rsidRDefault="004F3D77" w:rsidP="004F3D77">
      <w:pPr>
        <w:spacing w:after="0" w:line="240" w:lineRule="auto"/>
        <w:rPr>
          <w:sz w:val="24"/>
        </w:rPr>
      </w:pPr>
      <w:r>
        <w:rPr>
          <w:sz w:val="24"/>
        </w:rPr>
        <w:lastRenderedPageBreak/>
        <w:t>According to critics of t</w:t>
      </w:r>
      <w:r w:rsidR="00111EAF">
        <w:rPr>
          <w:sz w:val="24"/>
        </w:rPr>
        <w:t>his reform</w:t>
      </w:r>
      <w:r w:rsidR="0022628F">
        <w:rPr>
          <w:sz w:val="24"/>
        </w:rPr>
        <w:t>,</w:t>
      </w:r>
      <w:r w:rsidR="00111EAF">
        <w:rPr>
          <w:sz w:val="24"/>
        </w:rPr>
        <w:t xml:space="preserve"> </w:t>
      </w:r>
      <w:r>
        <w:rPr>
          <w:sz w:val="24"/>
        </w:rPr>
        <w:t xml:space="preserve">whose views we will explain more fully in Part II, the updated specially designed definition </w:t>
      </w:r>
      <w:r w:rsidR="000F69EC">
        <w:rPr>
          <w:sz w:val="24"/>
        </w:rPr>
        <w:t xml:space="preserve">and movement of goods to the CCL </w:t>
      </w:r>
      <w:r>
        <w:rPr>
          <w:sz w:val="24"/>
        </w:rPr>
        <w:t>less</w:t>
      </w:r>
      <w:r w:rsidR="0022628F">
        <w:rPr>
          <w:sz w:val="24"/>
        </w:rPr>
        <w:t>ens</w:t>
      </w:r>
      <w:r>
        <w:rPr>
          <w:sz w:val="24"/>
        </w:rPr>
        <w:t xml:space="preserve"> regulat</w:t>
      </w:r>
      <w:r w:rsidR="0022628F">
        <w:rPr>
          <w:sz w:val="24"/>
        </w:rPr>
        <w:t>ions on</w:t>
      </w:r>
      <w:r w:rsidRPr="00234FE4">
        <w:rPr>
          <w:sz w:val="24"/>
        </w:rPr>
        <w:t xml:space="preserve"> the nature and ultimate use of commodities, technology, software, and defense services</w:t>
      </w:r>
      <w:r w:rsidR="008F4E34">
        <w:rPr>
          <w:sz w:val="24"/>
        </w:rPr>
        <w:t xml:space="preserve"> by actually </w:t>
      </w:r>
      <w:r w:rsidR="00FF4BBF">
        <w:rPr>
          <w:sz w:val="24"/>
        </w:rPr>
        <w:t xml:space="preserve">reducing regulations so much so that it </w:t>
      </w:r>
      <w:r w:rsidR="00103BDF">
        <w:rPr>
          <w:sz w:val="24"/>
        </w:rPr>
        <w:t xml:space="preserve">literally </w:t>
      </w:r>
      <w:r w:rsidR="00FF4BBF">
        <w:rPr>
          <w:sz w:val="24"/>
        </w:rPr>
        <w:t>f</w:t>
      </w:r>
      <w:r w:rsidR="008F4E34">
        <w:rPr>
          <w:sz w:val="24"/>
        </w:rPr>
        <w:t>orc</w:t>
      </w:r>
      <w:r w:rsidR="00FF4BBF">
        <w:rPr>
          <w:sz w:val="24"/>
        </w:rPr>
        <w:t>es exporters,</w:t>
      </w:r>
      <w:r w:rsidR="008F4E34">
        <w:rPr>
          <w:sz w:val="24"/>
        </w:rPr>
        <w:t xml:space="preserve"> investigators</w:t>
      </w:r>
      <w:r w:rsidR="00FF4BBF">
        <w:rPr>
          <w:sz w:val="24"/>
        </w:rPr>
        <w:t>,</w:t>
      </w:r>
      <w:r w:rsidR="008F4E34">
        <w:rPr>
          <w:sz w:val="24"/>
        </w:rPr>
        <w:t xml:space="preserve"> and prosecutors to look to the original designer’s intent for the goods to determine if they are controlled</w:t>
      </w:r>
      <w:r>
        <w:rPr>
          <w:sz w:val="24"/>
        </w:rPr>
        <w:t>.</w:t>
      </w:r>
      <w:r w:rsidRPr="00234FE4">
        <w:rPr>
          <w:sz w:val="24"/>
          <w:szCs w:val="24"/>
        </w:rPr>
        <w:t xml:space="preserve">  </w:t>
      </w:r>
      <w:r w:rsidR="000F69EC">
        <w:rPr>
          <w:sz w:val="24"/>
        </w:rPr>
        <w:t>A few experts</w:t>
      </w:r>
      <w:r w:rsidR="00CD6DD4">
        <w:rPr>
          <w:sz w:val="24"/>
        </w:rPr>
        <w:t xml:space="preserve"> with whom</w:t>
      </w:r>
      <w:r w:rsidR="000F69EC">
        <w:rPr>
          <w:sz w:val="24"/>
        </w:rPr>
        <w:t xml:space="preserve"> we spoke stated that</w:t>
      </w:r>
      <w:r>
        <w:rPr>
          <w:sz w:val="24"/>
        </w:rPr>
        <w:t xml:space="preserve"> enforcing the controls will rely on just what the administration said they would not – </w:t>
      </w:r>
      <w:r w:rsidR="00FF4BBF">
        <w:rPr>
          <w:sz w:val="24"/>
        </w:rPr>
        <w:t>a</w:t>
      </w:r>
      <w:r>
        <w:rPr>
          <w:sz w:val="24"/>
        </w:rPr>
        <w:t xml:space="preserve"> subjective interpretation by a particular good’s designer of the intended use of a good, rather than the government’s interpretation. </w:t>
      </w:r>
      <w:r w:rsidR="00A0112C">
        <w:rPr>
          <w:sz w:val="24"/>
        </w:rPr>
        <w:t xml:space="preserve"> </w:t>
      </w:r>
      <w:r>
        <w:rPr>
          <w:sz w:val="24"/>
        </w:rPr>
        <w:t>Former director of the State Department DDTC Office of Defense Trade Controls Policy</w:t>
      </w:r>
      <w:r w:rsidRPr="00C35F4E">
        <w:rPr>
          <w:sz w:val="24"/>
        </w:rPr>
        <w:t xml:space="preserve">, William J. Lowell, </w:t>
      </w:r>
      <w:r>
        <w:rPr>
          <w:sz w:val="24"/>
        </w:rPr>
        <w:t xml:space="preserve">for example, </w:t>
      </w:r>
      <w:r w:rsidRPr="00C35F4E">
        <w:rPr>
          <w:sz w:val="24"/>
        </w:rPr>
        <w:t xml:space="preserve">wrote in a </w:t>
      </w:r>
      <w:r>
        <w:rPr>
          <w:sz w:val="24"/>
          <w:szCs w:val="24"/>
        </w:rPr>
        <w:t>2011 letter to DDTC that the proposed change in definition of design intent would make it more difficult for prosecutors and courts to enforce laws when goods have later been modified or used for military use by the end user.</w:t>
      </w:r>
      <w:r>
        <w:rPr>
          <w:rStyle w:val="FootnoteReference"/>
          <w:sz w:val="24"/>
          <w:szCs w:val="24"/>
        </w:rPr>
        <w:footnoteReference w:id="45"/>
      </w:r>
      <w:r w:rsidRPr="00234FE4">
        <w:rPr>
          <w:sz w:val="24"/>
        </w:rPr>
        <w:t xml:space="preserve"> </w:t>
      </w:r>
      <w:r>
        <w:rPr>
          <w:sz w:val="24"/>
        </w:rPr>
        <w:t xml:space="preserve"> </w:t>
      </w:r>
      <w:r w:rsidRPr="006E4D20">
        <w:rPr>
          <w:sz w:val="24"/>
          <w:szCs w:val="24"/>
        </w:rPr>
        <w:t xml:space="preserve">He </w:t>
      </w:r>
      <w:r w:rsidR="000F69EC">
        <w:rPr>
          <w:sz w:val="24"/>
          <w:szCs w:val="24"/>
        </w:rPr>
        <w:t>wrote</w:t>
      </w:r>
      <w:r w:rsidR="00111EAF">
        <w:rPr>
          <w:sz w:val="24"/>
          <w:szCs w:val="24"/>
        </w:rPr>
        <w:t xml:space="preserve"> </w:t>
      </w:r>
      <w:r w:rsidRPr="006E4D20">
        <w:rPr>
          <w:sz w:val="24"/>
          <w:szCs w:val="24"/>
        </w:rPr>
        <w:t xml:space="preserve">that the </w:t>
      </w:r>
      <w:r w:rsidR="00111EAF">
        <w:rPr>
          <w:sz w:val="24"/>
          <w:szCs w:val="24"/>
        </w:rPr>
        <w:t xml:space="preserve">exclusivity of the specially designed </w:t>
      </w:r>
      <w:r w:rsidRPr="006E4D20">
        <w:rPr>
          <w:sz w:val="24"/>
          <w:szCs w:val="24"/>
        </w:rPr>
        <w:t xml:space="preserve">definition was </w:t>
      </w:r>
      <w:r w:rsidR="00111EAF">
        <w:rPr>
          <w:sz w:val="24"/>
          <w:szCs w:val="24"/>
        </w:rPr>
        <w:t xml:space="preserve">the position the U.S. government litigated against </w:t>
      </w:r>
      <w:r w:rsidRPr="006E4D20">
        <w:rPr>
          <w:sz w:val="24"/>
          <w:szCs w:val="24"/>
        </w:rPr>
        <w:t xml:space="preserve">in a 2008 EAR case called </w:t>
      </w:r>
      <w:r w:rsidRPr="006E4D20">
        <w:rPr>
          <w:i/>
          <w:sz w:val="24"/>
          <w:szCs w:val="24"/>
        </w:rPr>
        <w:t>United States v. Lachman</w:t>
      </w:r>
      <w:r w:rsidR="008F4E34">
        <w:rPr>
          <w:sz w:val="24"/>
          <w:szCs w:val="24"/>
        </w:rPr>
        <w:t xml:space="preserve"> (see Box 1 on following page)</w:t>
      </w:r>
      <w:r w:rsidRPr="006E4D20">
        <w:rPr>
          <w:i/>
          <w:sz w:val="24"/>
          <w:szCs w:val="24"/>
        </w:rPr>
        <w:t>.</w:t>
      </w:r>
      <w:r w:rsidRPr="006E4D20">
        <w:rPr>
          <w:sz w:val="24"/>
          <w:szCs w:val="24"/>
        </w:rPr>
        <w:t xml:space="preserve">  He asserted that the administration was</w:t>
      </w:r>
      <w:r w:rsidR="0022628F">
        <w:rPr>
          <w:sz w:val="24"/>
          <w:szCs w:val="24"/>
        </w:rPr>
        <w:t xml:space="preserve"> now</w:t>
      </w:r>
      <w:r w:rsidRPr="006E4D20">
        <w:rPr>
          <w:sz w:val="24"/>
          <w:szCs w:val="24"/>
        </w:rPr>
        <w:t xml:space="preserve"> adopting the argument of the defendants it had prosecuted, that</w:t>
      </w:r>
      <w:r w:rsidR="0022628F">
        <w:rPr>
          <w:sz w:val="24"/>
          <w:szCs w:val="24"/>
        </w:rPr>
        <w:t xml:space="preserve"> the exporter could not expect a</w:t>
      </w:r>
      <w:r w:rsidRPr="006E4D20">
        <w:rPr>
          <w:sz w:val="24"/>
          <w:szCs w:val="24"/>
        </w:rPr>
        <w:t xml:space="preserve"> military use of </w:t>
      </w:r>
      <w:r w:rsidR="0022628F">
        <w:rPr>
          <w:sz w:val="24"/>
          <w:szCs w:val="24"/>
        </w:rPr>
        <w:t xml:space="preserve">the </w:t>
      </w:r>
      <w:r w:rsidRPr="006E4D20">
        <w:rPr>
          <w:sz w:val="24"/>
          <w:szCs w:val="24"/>
        </w:rPr>
        <w:t>goods that were subsequently modified by the Indian defense industry.</w:t>
      </w:r>
      <w:r>
        <w:rPr>
          <w:rStyle w:val="FootnoteReference"/>
          <w:sz w:val="24"/>
          <w:szCs w:val="24"/>
        </w:rPr>
        <w:footnoteReference w:id="46"/>
      </w:r>
      <w:r>
        <w:rPr>
          <w:sz w:val="24"/>
          <w:szCs w:val="24"/>
        </w:rPr>
        <w:t xml:space="preserve">  In court, the U.S. government </w:t>
      </w:r>
      <w:r w:rsidR="000F69EC">
        <w:rPr>
          <w:sz w:val="24"/>
          <w:szCs w:val="24"/>
        </w:rPr>
        <w:t xml:space="preserve">had </w:t>
      </w:r>
      <w:r>
        <w:rPr>
          <w:sz w:val="24"/>
          <w:szCs w:val="24"/>
        </w:rPr>
        <w:t>argued</w:t>
      </w:r>
      <w:r w:rsidR="000F69EC">
        <w:rPr>
          <w:sz w:val="24"/>
          <w:szCs w:val="24"/>
        </w:rPr>
        <w:t xml:space="preserve"> during the case</w:t>
      </w:r>
      <w:r>
        <w:rPr>
          <w:sz w:val="24"/>
          <w:szCs w:val="24"/>
        </w:rPr>
        <w:t xml:space="preserve">: </w:t>
      </w:r>
    </w:p>
    <w:p w14:paraId="0A75A56F" w14:textId="77777777" w:rsidR="004F3D77" w:rsidRDefault="004F3D77" w:rsidP="004F3D77">
      <w:pPr>
        <w:spacing w:after="0" w:line="240" w:lineRule="auto"/>
        <w:rPr>
          <w:sz w:val="24"/>
          <w:szCs w:val="24"/>
        </w:rPr>
      </w:pPr>
    </w:p>
    <w:p w14:paraId="5E585BC7" w14:textId="77777777" w:rsidR="004F3D77" w:rsidRDefault="004F3D77" w:rsidP="004F3D77">
      <w:pPr>
        <w:spacing w:after="0" w:line="240" w:lineRule="auto"/>
        <w:ind w:left="720"/>
        <w:rPr>
          <w:sz w:val="24"/>
          <w:szCs w:val="24"/>
        </w:rPr>
      </w:pPr>
      <w:r w:rsidRPr="00DD36DB">
        <w:rPr>
          <w:i/>
          <w:sz w:val="24"/>
          <w:szCs w:val="24"/>
        </w:rPr>
        <w:t>An exclusive use definition would permit easy evasion of the regulation through the deliberate design of items that implicate national security concerns so that they have both permitted and prohibited uses…Thus, statutory and regulatory concerns cannot be achieved if the regulation is construed to allow the exportation of controls designed to be used with embargoed commodities so long as they had other potential uses.</w:t>
      </w:r>
      <w:r>
        <w:rPr>
          <w:rStyle w:val="FootnoteReference"/>
          <w:sz w:val="24"/>
          <w:szCs w:val="24"/>
        </w:rPr>
        <w:footnoteReference w:id="47"/>
      </w:r>
      <w:r>
        <w:rPr>
          <w:sz w:val="24"/>
          <w:szCs w:val="24"/>
        </w:rPr>
        <w:t xml:space="preserve"> </w:t>
      </w:r>
    </w:p>
    <w:p w14:paraId="35D3EE80" w14:textId="77777777" w:rsidR="0054485F" w:rsidRDefault="0054485F" w:rsidP="0054485F">
      <w:pPr>
        <w:spacing w:after="0" w:line="240" w:lineRule="auto"/>
        <w:rPr>
          <w:sz w:val="24"/>
        </w:rPr>
      </w:pPr>
    </w:p>
    <w:p w14:paraId="1E717E1E" w14:textId="7745B323" w:rsidR="0054485F" w:rsidRDefault="0054485F" w:rsidP="0054485F">
      <w:pPr>
        <w:spacing w:after="0" w:line="240" w:lineRule="auto"/>
        <w:rPr>
          <w:sz w:val="24"/>
          <w:szCs w:val="24"/>
        </w:rPr>
      </w:pPr>
      <w:r>
        <w:rPr>
          <w:sz w:val="24"/>
        </w:rPr>
        <w:t>One rule that remains unchanged under the ITAR is that if a</w:t>
      </w:r>
      <w:r w:rsidRPr="00234FE4">
        <w:rPr>
          <w:sz w:val="24"/>
        </w:rPr>
        <w:t xml:space="preserve"> foreign-made good</w:t>
      </w:r>
      <w:r>
        <w:rPr>
          <w:sz w:val="24"/>
        </w:rPr>
        <w:t xml:space="preserve"> contains </w:t>
      </w:r>
      <w:r w:rsidRPr="00234FE4">
        <w:rPr>
          <w:sz w:val="24"/>
        </w:rPr>
        <w:t xml:space="preserve">a </w:t>
      </w:r>
      <w:r w:rsidRPr="00357081">
        <w:rPr>
          <w:i/>
          <w:sz w:val="24"/>
        </w:rPr>
        <w:t>single</w:t>
      </w:r>
      <w:r w:rsidRPr="00234FE4">
        <w:rPr>
          <w:sz w:val="24"/>
        </w:rPr>
        <w:t xml:space="preserve"> USML listed item </w:t>
      </w:r>
      <w:r>
        <w:rPr>
          <w:sz w:val="24"/>
        </w:rPr>
        <w:t xml:space="preserve">it is </w:t>
      </w:r>
      <w:r w:rsidRPr="00234FE4">
        <w:rPr>
          <w:sz w:val="24"/>
        </w:rPr>
        <w:t xml:space="preserve">subject to U.S. jurisdiction. </w:t>
      </w:r>
      <w:r>
        <w:rPr>
          <w:sz w:val="24"/>
        </w:rPr>
        <w:t xml:space="preserve"> </w:t>
      </w:r>
      <w:r w:rsidR="00ED2C12">
        <w:rPr>
          <w:sz w:val="24"/>
        </w:rPr>
        <w:t>However,</w:t>
      </w:r>
      <w:r w:rsidR="0022628F">
        <w:rPr>
          <w:sz w:val="24"/>
        </w:rPr>
        <w:t xml:space="preserve"> this rule is different under the EAR, which is important to note for goods that have been transferred from the USML to the CCL</w:t>
      </w:r>
      <w:r w:rsidRPr="00234FE4">
        <w:rPr>
          <w:sz w:val="24"/>
          <w:szCs w:val="24"/>
        </w:rPr>
        <w:t>.  The EAR has</w:t>
      </w:r>
      <w:r w:rsidR="0022628F">
        <w:rPr>
          <w:sz w:val="24"/>
          <w:szCs w:val="24"/>
        </w:rPr>
        <w:t>, instead,</w:t>
      </w:r>
      <w:r w:rsidRPr="00234FE4">
        <w:rPr>
          <w:sz w:val="24"/>
          <w:szCs w:val="24"/>
        </w:rPr>
        <w:t xml:space="preserve"> a so-called “</w:t>
      </w:r>
      <w:r w:rsidRPr="00234FE4">
        <w:rPr>
          <w:i/>
          <w:sz w:val="24"/>
          <w:szCs w:val="24"/>
        </w:rPr>
        <w:t>de minimis</w:t>
      </w:r>
      <w:r w:rsidRPr="00234FE4">
        <w:rPr>
          <w:sz w:val="24"/>
          <w:szCs w:val="24"/>
        </w:rPr>
        <w:t xml:space="preserve"> rule” that frees goods from U.S. jurisdiction if they contain less than 25 percent CCL-controlled goods.  This rule stands except in cases of sanctioned and arms embargoed countries.  Foreign-made goods in those countries remain subject to U.S. jurisdiction if they use</w:t>
      </w:r>
      <w:r w:rsidR="0022628F">
        <w:rPr>
          <w:sz w:val="24"/>
          <w:szCs w:val="24"/>
        </w:rPr>
        <w:t xml:space="preserve"> even</w:t>
      </w:r>
      <w:r w:rsidRPr="00234FE4">
        <w:rPr>
          <w:sz w:val="24"/>
          <w:szCs w:val="24"/>
        </w:rPr>
        <w:t xml:space="preserve"> a single CCL item</w:t>
      </w:r>
      <w:r w:rsidR="0022628F">
        <w:rPr>
          <w:sz w:val="24"/>
          <w:szCs w:val="24"/>
        </w:rPr>
        <w:t>.</w:t>
      </w:r>
      <w:r w:rsidRPr="00234FE4">
        <w:rPr>
          <w:sz w:val="24"/>
          <w:szCs w:val="24"/>
        </w:rPr>
        <w:t xml:space="preserve"> </w:t>
      </w:r>
      <w:r w:rsidR="00FF4BBF">
        <w:rPr>
          <w:sz w:val="24"/>
          <w:szCs w:val="24"/>
        </w:rPr>
        <w:t xml:space="preserve"> </w:t>
      </w:r>
      <w:r w:rsidR="0022628F">
        <w:rPr>
          <w:sz w:val="24"/>
          <w:szCs w:val="24"/>
        </w:rPr>
        <w:t>An</w:t>
      </w:r>
      <w:r w:rsidRPr="00234FE4">
        <w:rPr>
          <w:sz w:val="24"/>
          <w:szCs w:val="24"/>
        </w:rPr>
        <w:t xml:space="preserve"> example</w:t>
      </w:r>
      <w:r w:rsidR="0022628F">
        <w:rPr>
          <w:sz w:val="24"/>
          <w:szCs w:val="24"/>
        </w:rPr>
        <w:t xml:space="preserve"> of such a case is</w:t>
      </w:r>
      <w:r w:rsidRPr="00234FE4">
        <w:rPr>
          <w:sz w:val="24"/>
          <w:szCs w:val="24"/>
        </w:rPr>
        <w:t xml:space="preserve"> the 2016 sale</w:t>
      </w:r>
      <w:r w:rsidR="005A63A3">
        <w:rPr>
          <w:sz w:val="24"/>
          <w:szCs w:val="24"/>
        </w:rPr>
        <w:t>s</w:t>
      </w:r>
      <w:r w:rsidRPr="00234FE4">
        <w:rPr>
          <w:sz w:val="24"/>
          <w:szCs w:val="24"/>
        </w:rPr>
        <w:t xml:space="preserve"> of Boeing </w:t>
      </w:r>
      <w:r w:rsidR="005A63A3">
        <w:rPr>
          <w:sz w:val="24"/>
          <w:szCs w:val="24"/>
        </w:rPr>
        <w:t xml:space="preserve">and Airbus </w:t>
      </w:r>
      <w:r w:rsidRPr="00234FE4">
        <w:rPr>
          <w:sz w:val="24"/>
          <w:szCs w:val="24"/>
        </w:rPr>
        <w:t>airplanes to Iran.</w:t>
      </w:r>
      <w:r w:rsidRPr="00234FE4">
        <w:rPr>
          <w:rStyle w:val="FootnoteReference"/>
          <w:sz w:val="24"/>
          <w:szCs w:val="24"/>
        </w:rPr>
        <w:footnoteReference w:id="48"/>
      </w:r>
    </w:p>
    <w:p w14:paraId="31AB2B87" w14:textId="77777777" w:rsidR="002D1492" w:rsidRDefault="002D1492" w:rsidP="0054485F">
      <w:pPr>
        <w:spacing w:after="0" w:line="240" w:lineRule="auto"/>
        <w:rPr>
          <w:sz w:val="24"/>
        </w:rPr>
      </w:pPr>
    </w:p>
    <w:p w14:paraId="0F0DD1A7" w14:textId="5184E69E" w:rsidR="00C166FB" w:rsidRDefault="004F3D77" w:rsidP="0054485F">
      <w:pPr>
        <w:spacing w:after="0" w:line="240" w:lineRule="auto"/>
        <w:rPr>
          <w:sz w:val="24"/>
          <w:szCs w:val="24"/>
        </w:rPr>
      </w:pPr>
      <w:r>
        <w:rPr>
          <w:sz w:val="24"/>
          <w:szCs w:val="24"/>
        </w:rPr>
        <w:t xml:space="preserve">Lowell also wrote in his 2011 letter that the administration was underestimating the sensitivity of </w:t>
      </w:r>
      <w:r w:rsidR="0011267A">
        <w:rPr>
          <w:sz w:val="24"/>
          <w:szCs w:val="24"/>
        </w:rPr>
        <w:t xml:space="preserve">deregulating some </w:t>
      </w:r>
      <w:r>
        <w:rPr>
          <w:sz w:val="24"/>
          <w:szCs w:val="24"/>
        </w:rPr>
        <w:t>smaller parts</w:t>
      </w:r>
      <w:r w:rsidR="0011267A">
        <w:rPr>
          <w:sz w:val="24"/>
          <w:szCs w:val="24"/>
        </w:rPr>
        <w:t xml:space="preserve"> from USML controls</w:t>
      </w:r>
      <w:r>
        <w:rPr>
          <w:sz w:val="24"/>
          <w:szCs w:val="24"/>
        </w:rPr>
        <w:t>.</w:t>
      </w:r>
      <w:r>
        <w:rPr>
          <w:rStyle w:val="FootnoteReference"/>
          <w:sz w:val="24"/>
          <w:szCs w:val="24"/>
        </w:rPr>
        <w:footnoteReference w:id="49"/>
      </w:r>
      <w:r>
        <w:rPr>
          <w:sz w:val="24"/>
          <w:szCs w:val="24"/>
        </w:rPr>
        <w:t xml:space="preserve">  He expressed concern that these goods would be able to flow more freely to U.S. adversaries such as China, Russia, Iran, and North Korea </w:t>
      </w:r>
      <w:r w:rsidR="001F3690" w:rsidRPr="001F3690">
        <w:rPr>
          <w:rFonts w:ascii="Calibri" w:eastAsia="Calibri" w:hAnsi="Calibri" w:cs="Times New Roman"/>
          <w:b/>
          <w:i/>
          <w:noProof/>
          <w:sz w:val="24"/>
          <w:szCs w:val="24"/>
        </w:rPr>
        <mc:AlternateContent>
          <mc:Choice Requires="wps">
            <w:drawing>
              <wp:anchor distT="182880" distB="182880" distL="182880" distR="182880" simplePos="0" relativeHeight="251659264" behindDoc="0" locked="0" layoutInCell="1" allowOverlap="1" wp14:anchorId="11C52F89" wp14:editId="17BE1BDB">
                <wp:simplePos x="0" y="0"/>
                <wp:positionH relativeFrom="page">
                  <wp:posOffset>4812553</wp:posOffset>
                </wp:positionH>
                <wp:positionV relativeFrom="margin">
                  <wp:posOffset>-447270</wp:posOffset>
                </wp:positionV>
                <wp:extent cx="3126740" cy="8088630"/>
                <wp:effectExtent l="0" t="0" r="0" b="762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740" cy="808863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6A43BBF" w14:textId="6B06E998" w:rsidR="007B7990" w:rsidRDefault="007B7990" w:rsidP="00614936">
                            <w:pPr>
                              <w:spacing w:after="0" w:line="240" w:lineRule="auto"/>
                              <w:contextualSpacing/>
                              <w:jc w:val="right"/>
                              <w:rPr>
                                <w:b/>
                                <w:color w:val="44546A" w:themeColor="text2"/>
                                <w:sz w:val="24"/>
                                <w:szCs w:val="36"/>
                              </w:rPr>
                            </w:pPr>
                            <w:r>
                              <w:rPr>
                                <w:b/>
                                <w:color w:val="44546A" w:themeColor="text2"/>
                                <w:sz w:val="24"/>
                                <w:szCs w:val="36"/>
                              </w:rPr>
                              <w:t xml:space="preserve">Box 1: Lachman Case </w:t>
                            </w:r>
                          </w:p>
                          <w:p w14:paraId="02A25139" w14:textId="77777777" w:rsidR="007B7990" w:rsidRPr="001F3690" w:rsidRDefault="007B7990" w:rsidP="00614936">
                            <w:pPr>
                              <w:spacing w:after="0" w:line="240" w:lineRule="auto"/>
                              <w:contextualSpacing/>
                              <w:jc w:val="right"/>
                              <w:rPr>
                                <w:b/>
                                <w:color w:val="44546A" w:themeColor="text2"/>
                                <w:sz w:val="6"/>
                                <w:szCs w:val="36"/>
                              </w:rPr>
                            </w:pPr>
                          </w:p>
                          <w:p w14:paraId="4329DCA8"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 xml:space="preserve">The problem in the new definition of specially designed is illustrated by the 2004 case </w:t>
                            </w:r>
                            <w:r w:rsidRPr="001F3690">
                              <w:rPr>
                                <w:rFonts w:ascii="Calibri" w:eastAsia="Calibri" w:hAnsi="Calibri" w:cs="Times New Roman"/>
                                <w:i/>
                                <w:color w:val="1F4E79" w:themeColor="accent1" w:themeShade="80"/>
                                <w:sz w:val="16"/>
                                <w:szCs w:val="18"/>
                              </w:rPr>
                              <w:t>U.S. v. Lachman,</w:t>
                            </w:r>
                            <w:r w:rsidRPr="001F3690">
                              <w:rPr>
                                <w:rFonts w:ascii="Calibri" w:eastAsia="Calibri" w:hAnsi="Calibri" w:cs="Times New Roman"/>
                                <w:color w:val="1F4E79" w:themeColor="accent1" w:themeShade="80"/>
                                <w:sz w:val="16"/>
                                <w:szCs w:val="18"/>
                              </w:rPr>
                              <w:t xml:space="preserve"> involving the export to India’s missile program of a control panel for a hot isostatic press ("HIP") without the necessary export license from the Commerce Department.  The control panel was designed to control five heat zones, sufficient for a large, export-controlled HIP, and equipped with a switch to reduce it to two zones.  The manufacturer installed the control panel with a non-export controlled, much smaller HIP that just needed two zones to operate.  The U.S. government successfully argued that the control panel required a validated license because it qualified as "specially designed ... accessories and controls" for an embargoed larger HIP.  In fact, India later acquired a larger HIP and used this control panel to operate it for banned military uses. </w:t>
                            </w:r>
                          </w:p>
                          <w:p w14:paraId="3802FC63"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65993642" w14:textId="77777777" w:rsidR="007B7990" w:rsidRPr="001F3690" w:rsidRDefault="007B7990" w:rsidP="00614936">
                            <w:pPr>
                              <w:spacing w:after="0" w:line="240" w:lineRule="auto"/>
                              <w:ind w:left="180"/>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 xml:space="preserve">According to the U.S. Court of Appeals’ decision:  </w:t>
                            </w:r>
                          </w:p>
                          <w:p w14:paraId="41C36914"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00A2FBB6" w14:textId="77777777" w:rsidR="007B7990" w:rsidRPr="001F3690" w:rsidRDefault="007B7990" w:rsidP="00614936">
                            <w:pPr>
                              <w:spacing w:after="0" w:line="240" w:lineRule="auto"/>
                              <w:ind w:left="450"/>
                              <w:jc w:val="right"/>
                              <w:rPr>
                                <w:rFonts w:ascii="Calibri" w:eastAsia="Calibri" w:hAnsi="Calibri" w:cs="Times New Roman"/>
                                <w:i/>
                                <w:color w:val="1F4E79" w:themeColor="accent1" w:themeShade="80"/>
                                <w:sz w:val="16"/>
                                <w:szCs w:val="18"/>
                              </w:rPr>
                            </w:pPr>
                            <w:r w:rsidRPr="001F3690">
                              <w:rPr>
                                <w:rFonts w:ascii="Calibri" w:eastAsia="Calibri" w:hAnsi="Calibri" w:cs="Times New Roman"/>
                                <w:i/>
                                <w:color w:val="1F4E79" w:themeColor="accent1" w:themeShade="80"/>
                                <w:sz w:val="16"/>
                                <w:szCs w:val="18"/>
                              </w:rPr>
                              <w:t>The government contended that the term "specially designed" included all controls that were designed so that they could be used with regulated HIPs, whether or not such controls could also be used with non-regulated HIPs.  The defendants, on the other hand, argued that the term encompassed only those controls designed exclusively for use with an embargoed HIP.</w:t>
                            </w:r>
                            <w:r w:rsidRPr="001F3690">
                              <w:rPr>
                                <w:rFonts w:ascii="Calibri" w:eastAsia="Calibri" w:hAnsi="Calibri" w:cs="Times New Roman"/>
                                <w:i/>
                                <w:color w:val="1F4E79" w:themeColor="accent1" w:themeShade="80"/>
                                <w:sz w:val="16"/>
                                <w:szCs w:val="18"/>
                                <w:vertAlign w:val="superscript"/>
                              </w:rPr>
                              <w:t>(b)</w:t>
                            </w:r>
                          </w:p>
                          <w:p w14:paraId="079F279F"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7FBFC292" w14:textId="77777777" w:rsidR="007B7990" w:rsidRDefault="007B7990" w:rsidP="00614936">
                            <w:pPr>
                              <w:spacing w:after="0" w:line="240" w:lineRule="auto"/>
                              <w:ind w:left="-90"/>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Today, there is concern that the control panel would not be considered specially designed under the new ECR definition.  The manufacturer could state legitimately that the control panel was designed for a military purpose, but the designer also had in mind knowledge of some other future use of the part in an item that is not enumerated on the USML or the CCL. Moreover, he or she could also testify that the control panel was designed without knowing that that it would be used in a CCL- (or USML)-controlled good.  Under the new definition of specially designed, the risk is that a clearly illegal export would be viewed as legal and that the manufacturer, who could even be the one that sought to evade U.S. export control laws to sell the good, may have his or her testimony given weight in court by stating that other non-military or non-controlled uses were envisioned.  In addition, proving that the manufacturer knew that the item was intended for a banned use may be difficult.</w:t>
                            </w:r>
                          </w:p>
                          <w:p w14:paraId="7C86A763" w14:textId="77777777" w:rsidR="007B7990" w:rsidRDefault="007B7990" w:rsidP="00614936">
                            <w:pPr>
                              <w:spacing w:after="0" w:line="240" w:lineRule="auto"/>
                              <w:contextualSpacing/>
                              <w:jc w:val="right"/>
                              <w:rPr>
                                <w:rFonts w:ascii="Calibri" w:eastAsia="Calibri" w:hAnsi="Calibri" w:cs="Times New Roman"/>
                                <w:color w:val="1F4E79" w:themeColor="accent1" w:themeShade="80"/>
                                <w:sz w:val="16"/>
                                <w:szCs w:val="18"/>
                              </w:rPr>
                            </w:pPr>
                          </w:p>
                          <w:p w14:paraId="429C0CCE" w14:textId="36A1E979" w:rsidR="007B7990" w:rsidRPr="001F3690" w:rsidRDefault="007B7990" w:rsidP="00614936">
                            <w:pPr>
                              <w:spacing w:after="0" w:line="240" w:lineRule="auto"/>
                              <w:contextualSpacing/>
                              <w:jc w:val="right"/>
                              <w:rPr>
                                <w:rFonts w:ascii="Calibri" w:eastAsia="Calibri" w:hAnsi="Calibri" w:cs="Times New Roman"/>
                                <w:i/>
                                <w:color w:val="1F4E79" w:themeColor="accent1" w:themeShade="80"/>
                                <w:sz w:val="16"/>
                                <w:szCs w:val="18"/>
                              </w:rPr>
                            </w:pPr>
                            <w:r>
                              <w:rPr>
                                <w:rFonts w:ascii="Calibri" w:eastAsia="Calibri" w:hAnsi="Calibri" w:cs="Times New Roman"/>
                                <w:b/>
                                <w:bCs/>
                                <w:i/>
                                <w:color w:val="1F4E79" w:themeColor="accent1" w:themeShade="80"/>
                                <w:sz w:val="16"/>
                                <w:szCs w:val="18"/>
                              </w:rPr>
                              <w:t xml:space="preserve">(b) </w:t>
                            </w:r>
                            <w:r w:rsidRPr="001F3690">
                              <w:rPr>
                                <w:rFonts w:ascii="Calibri" w:eastAsia="Calibri" w:hAnsi="Calibri" w:cs="Times New Roman"/>
                                <w:b/>
                                <w:bCs/>
                                <w:i/>
                                <w:color w:val="1F4E79" w:themeColor="accent1" w:themeShade="80"/>
                                <w:sz w:val="16"/>
                                <w:szCs w:val="18"/>
                              </w:rPr>
                              <w:t>U.S. v. Lachman,</w:t>
                            </w:r>
                            <w:r w:rsidRPr="001F3690">
                              <w:rPr>
                                <w:rFonts w:ascii="Calibri" w:eastAsia="Calibri" w:hAnsi="Calibri" w:cs="Times New Roman"/>
                                <w:b/>
                                <w:bCs/>
                                <w:color w:val="1F4E79" w:themeColor="accent1" w:themeShade="80"/>
                                <w:sz w:val="16"/>
                                <w:szCs w:val="18"/>
                              </w:rPr>
                              <w:t xml:space="preserve"> </w:t>
                            </w:r>
                            <w:r w:rsidRPr="001F3690">
                              <w:rPr>
                                <w:rFonts w:ascii="Calibri" w:eastAsia="Calibri" w:hAnsi="Calibri" w:cs="Times New Roman"/>
                                <w:i/>
                                <w:color w:val="1F4E79" w:themeColor="accent1" w:themeShade="80"/>
                                <w:sz w:val="16"/>
                                <w:szCs w:val="18"/>
                              </w:rPr>
                              <w:t>Nos. 03-2274, 03-2275.  387 F.3d 42 (2004)</w:t>
                            </w:r>
                          </w:p>
                          <w:p w14:paraId="3C1AC842" w14:textId="77A4084F" w:rsidR="007B7990" w:rsidRPr="001F3690" w:rsidRDefault="000264AF" w:rsidP="00614936">
                            <w:pPr>
                              <w:spacing w:after="0" w:line="240" w:lineRule="auto"/>
                              <w:jc w:val="right"/>
                              <w:rPr>
                                <w:rFonts w:ascii="Calibri" w:eastAsia="Calibri" w:hAnsi="Calibri" w:cs="Times New Roman"/>
                                <w:color w:val="1F4E79" w:themeColor="accent1" w:themeShade="80"/>
                                <w:sz w:val="16"/>
                                <w:szCs w:val="18"/>
                              </w:rPr>
                            </w:pPr>
                            <w:hyperlink r:id="rId59" w:history="1">
                              <w:r w:rsidR="007B7990" w:rsidRPr="001F3690">
                                <w:rPr>
                                  <w:rStyle w:val="Hyperlink"/>
                                  <w:i/>
                                  <w:color w:val="1F4E79" w:themeColor="accent1" w:themeShade="80"/>
                                  <w:sz w:val="16"/>
                                  <w:szCs w:val="18"/>
                                </w:rPr>
                                <w:t>http://www.leagle.com/decision/2004429387F3d42_1423/U.S.%20v.%20LACHMAN</w:t>
                              </w:r>
                            </w:hyperlink>
                          </w:p>
                          <w:p w14:paraId="7A984F23" w14:textId="77777777" w:rsidR="007B7990" w:rsidRPr="001F3690" w:rsidRDefault="007B7990" w:rsidP="00614936">
                            <w:pPr>
                              <w:spacing w:after="0" w:line="240" w:lineRule="auto"/>
                              <w:ind w:left="720"/>
                              <w:jc w:val="right"/>
                              <w:rPr>
                                <w:rFonts w:ascii="Calibri" w:eastAsia="Calibri" w:hAnsi="Calibri" w:cs="Times New Roman"/>
                                <w:color w:val="1F4E79" w:themeColor="accent1" w:themeShade="80"/>
                                <w:sz w:val="16"/>
                                <w:szCs w:val="18"/>
                              </w:rPr>
                            </w:pPr>
                          </w:p>
                          <w:p w14:paraId="17177339" w14:textId="37ECE0BF" w:rsidR="007B7990" w:rsidRPr="001F3690" w:rsidRDefault="007B7990" w:rsidP="001F3690">
                            <w:pPr>
                              <w:rPr>
                                <w:color w:val="44546A" w:themeColor="text2"/>
                                <w:sz w:val="36"/>
                                <w:szCs w:val="3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11C52F89" id="Snip Single Corner Rectangle 118" o:spid="_x0000_s1035" style="position:absolute;margin-left:378.95pt;margin-top:-35.2pt;width:246.2pt;height:636.9pt;z-index:251659264;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3126740,8088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" adj="-11796480,,5400" path="m,l2605606,r521134,521134l3126740,8088630,,808863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8088630;0,8088630;0,0" o:connectangles="0,0,0,0,0,0" textboxrect="0,0,3126740,8088630"/>
                <v:textbox inset="18pt,7.2pt,0,7.2pt">
                  <w:txbxContent>
                    <w:p w14:paraId="76A43BBF" w14:textId="6B06E998" w:rsidR="007B7990" w:rsidRDefault="007B7990" w:rsidP="00614936">
                      <w:pPr>
                        <w:spacing w:after="0" w:line="240" w:lineRule="auto"/>
                        <w:contextualSpacing/>
                        <w:jc w:val="right"/>
                        <w:rPr>
                          <w:b/>
                          <w:color w:val="44546A" w:themeColor="text2"/>
                          <w:sz w:val="24"/>
                          <w:szCs w:val="36"/>
                        </w:rPr>
                      </w:pPr>
                      <w:r>
                        <w:rPr>
                          <w:b/>
                          <w:color w:val="44546A" w:themeColor="text2"/>
                          <w:sz w:val="24"/>
                          <w:szCs w:val="36"/>
                        </w:rPr>
                        <w:t xml:space="preserve">Box 1: Lachman Case </w:t>
                      </w:r>
                    </w:p>
                    <w:p w14:paraId="02A25139" w14:textId="77777777" w:rsidR="007B7990" w:rsidRPr="001F3690" w:rsidRDefault="007B7990" w:rsidP="00614936">
                      <w:pPr>
                        <w:spacing w:after="0" w:line="240" w:lineRule="auto"/>
                        <w:contextualSpacing/>
                        <w:jc w:val="right"/>
                        <w:rPr>
                          <w:b/>
                          <w:color w:val="44546A" w:themeColor="text2"/>
                          <w:sz w:val="6"/>
                          <w:szCs w:val="36"/>
                        </w:rPr>
                      </w:pPr>
                    </w:p>
                    <w:p w14:paraId="4329DCA8"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 xml:space="preserve">The problem in the new definition of specially designed is illustrated by the 2004 case </w:t>
                      </w:r>
                      <w:r w:rsidRPr="001F3690">
                        <w:rPr>
                          <w:rFonts w:ascii="Calibri" w:eastAsia="Calibri" w:hAnsi="Calibri" w:cs="Times New Roman"/>
                          <w:i/>
                          <w:color w:val="1F4E79" w:themeColor="accent1" w:themeShade="80"/>
                          <w:sz w:val="16"/>
                          <w:szCs w:val="18"/>
                        </w:rPr>
                        <w:t>U.S. v. Lachman,</w:t>
                      </w:r>
                      <w:r w:rsidRPr="001F3690">
                        <w:rPr>
                          <w:rFonts w:ascii="Calibri" w:eastAsia="Calibri" w:hAnsi="Calibri" w:cs="Times New Roman"/>
                          <w:color w:val="1F4E79" w:themeColor="accent1" w:themeShade="80"/>
                          <w:sz w:val="16"/>
                          <w:szCs w:val="18"/>
                        </w:rPr>
                        <w:t xml:space="preserve"> involving the export to India’s missile program of a control panel for a hot isostatic press ("HIP") without the necessary export license from the Commerce Department.  The control panel was designed to control five heat zones, sufficient for a large, export-controlled HIP, and equipped with a switch to reduce it to two zones.  The manufacturer installed the control panel with a non-export controlled, much smaller HIP that just needed two zones to operate.  The U.S. government successfully argued that the control panel required a validated license because it qualified as "specially designed ... accessories and controls" for an embargoed larger HIP.  In fact, India later acquired a larger HIP and used this control panel to operate it for banned military uses. </w:t>
                      </w:r>
                    </w:p>
                    <w:p w14:paraId="3802FC63"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65993642" w14:textId="77777777" w:rsidR="007B7990" w:rsidRPr="001F3690" w:rsidRDefault="007B7990" w:rsidP="00614936">
                      <w:pPr>
                        <w:spacing w:after="0" w:line="240" w:lineRule="auto"/>
                        <w:ind w:left="180"/>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 xml:space="preserve">According to the U.S. Court of Appeals’ decision:  </w:t>
                      </w:r>
                    </w:p>
                    <w:p w14:paraId="41C36914"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00A2FBB6" w14:textId="77777777" w:rsidR="007B7990" w:rsidRPr="001F3690" w:rsidRDefault="007B7990" w:rsidP="00614936">
                      <w:pPr>
                        <w:spacing w:after="0" w:line="240" w:lineRule="auto"/>
                        <w:ind w:left="450"/>
                        <w:jc w:val="right"/>
                        <w:rPr>
                          <w:rFonts w:ascii="Calibri" w:eastAsia="Calibri" w:hAnsi="Calibri" w:cs="Times New Roman"/>
                          <w:i/>
                          <w:color w:val="1F4E79" w:themeColor="accent1" w:themeShade="80"/>
                          <w:sz w:val="16"/>
                          <w:szCs w:val="18"/>
                        </w:rPr>
                      </w:pPr>
                      <w:r w:rsidRPr="001F3690">
                        <w:rPr>
                          <w:rFonts w:ascii="Calibri" w:eastAsia="Calibri" w:hAnsi="Calibri" w:cs="Times New Roman"/>
                          <w:i/>
                          <w:color w:val="1F4E79" w:themeColor="accent1" w:themeShade="80"/>
                          <w:sz w:val="16"/>
                          <w:szCs w:val="18"/>
                        </w:rPr>
                        <w:t>The government contended that the term "specially designed" included all controls that were designed so that they could be used with regulated HIPs, whether or not such controls could also be used with non-regulated HIPs.  The defendants, on the other hand, argued that the term encompassed only those controls designed exclusively for use with an embargoed HIP.</w:t>
                      </w:r>
                      <w:r w:rsidRPr="001F3690">
                        <w:rPr>
                          <w:rFonts w:ascii="Calibri" w:eastAsia="Calibri" w:hAnsi="Calibri" w:cs="Times New Roman"/>
                          <w:i/>
                          <w:color w:val="1F4E79" w:themeColor="accent1" w:themeShade="80"/>
                          <w:sz w:val="16"/>
                          <w:szCs w:val="18"/>
                          <w:vertAlign w:val="superscript"/>
                        </w:rPr>
                        <w:t>(b)</w:t>
                      </w:r>
                    </w:p>
                    <w:p w14:paraId="079F279F" w14:textId="77777777"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p>
                    <w:p w14:paraId="7FBFC292" w14:textId="77777777" w:rsidR="007B7990" w:rsidRDefault="007B7990" w:rsidP="00614936">
                      <w:pPr>
                        <w:spacing w:after="0" w:line="240" w:lineRule="auto"/>
                        <w:ind w:left="-90"/>
                        <w:jc w:val="right"/>
                        <w:rPr>
                          <w:rFonts w:ascii="Calibri" w:eastAsia="Calibri" w:hAnsi="Calibri" w:cs="Times New Roman"/>
                          <w:color w:val="1F4E79" w:themeColor="accent1" w:themeShade="80"/>
                          <w:sz w:val="16"/>
                          <w:szCs w:val="18"/>
                        </w:rPr>
                      </w:pPr>
                      <w:r w:rsidRPr="001F3690">
                        <w:rPr>
                          <w:rFonts w:ascii="Calibri" w:eastAsia="Calibri" w:hAnsi="Calibri" w:cs="Times New Roman"/>
                          <w:color w:val="1F4E79" w:themeColor="accent1" w:themeShade="80"/>
                          <w:sz w:val="16"/>
                          <w:szCs w:val="18"/>
                        </w:rPr>
                        <w:t>Today, there is concern that the control panel would not be considered specially designed under the new ECR definition.  The manufacturer could state legitimately that the control panel was designed for a military purpose, but the designer also had in mind knowledge of some other future use of the part in an item that is not enumerated on the USML or the CCL. Moreover, he or she could also testify that the control panel was designed without knowing that that it would be used in a CCL- (or USML)-controlled good.  Under the new definition of specially designed, the risk is that a clearly illegal export would be viewed as legal and that the manufacturer, who could even be the one that sought to evade U.S. export control laws to sell the good, may have his or her testimony given weight in court by stating that other non-military or non-controlled uses were envisioned.  In addition, proving that the manufacturer knew that the item was intended for a banned use may be difficult.</w:t>
                      </w:r>
                    </w:p>
                    <w:p w14:paraId="7C86A763" w14:textId="77777777" w:rsidR="007B7990" w:rsidRDefault="007B7990" w:rsidP="00614936">
                      <w:pPr>
                        <w:spacing w:after="0" w:line="240" w:lineRule="auto"/>
                        <w:contextualSpacing/>
                        <w:jc w:val="right"/>
                        <w:rPr>
                          <w:rFonts w:ascii="Calibri" w:eastAsia="Calibri" w:hAnsi="Calibri" w:cs="Times New Roman"/>
                          <w:color w:val="1F4E79" w:themeColor="accent1" w:themeShade="80"/>
                          <w:sz w:val="16"/>
                          <w:szCs w:val="18"/>
                        </w:rPr>
                      </w:pPr>
                    </w:p>
                    <w:p w14:paraId="429C0CCE" w14:textId="36A1E979" w:rsidR="007B7990" w:rsidRPr="001F3690" w:rsidRDefault="007B7990" w:rsidP="00614936">
                      <w:pPr>
                        <w:spacing w:after="0" w:line="240" w:lineRule="auto"/>
                        <w:contextualSpacing/>
                        <w:jc w:val="right"/>
                        <w:rPr>
                          <w:rFonts w:ascii="Calibri" w:eastAsia="Calibri" w:hAnsi="Calibri" w:cs="Times New Roman"/>
                          <w:i/>
                          <w:color w:val="1F4E79" w:themeColor="accent1" w:themeShade="80"/>
                          <w:sz w:val="16"/>
                          <w:szCs w:val="18"/>
                        </w:rPr>
                      </w:pPr>
                      <w:r>
                        <w:rPr>
                          <w:rFonts w:ascii="Calibri" w:eastAsia="Calibri" w:hAnsi="Calibri" w:cs="Times New Roman"/>
                          <w:b/>
                          <w:bCs/>
                          <w:i/>
                          <w:color w:val="1F4E79" w:themeColor="accent1" w:themeShade="80"/>
                          <w:sz w:val="16"/>
                          <w:szCs w:val="18"/>
                        </w:rPr>
                        <w:t xml:space="preserve">(b) </w:t>
                      </w:r>
                      <w:r w:rsidRPr="001F3690">
                        <w:rPr>
                          <w:rFonts w:ascii="Calibri" w:eastAsia="Calibri" w:hAnsi="Calibri" w:cs="Times New Roman"/>
                          <w:b/>
                          <w:bCs/>
                          <w:i/>
                          <w:color w:val="1F4E79" w:themeColor="accent1" w:themeShade="80"/>
                          <w:sz w:val="16"/>
                          <w:szCs w:val="18"/>
                        </w:rPr>
                        <w:t>U.S. v. Lachman,</w:t>
                      </w:r>
                      <w:r w:rsidRPr="001F3690">
                        <w:rPr>
                          <w:rFonts w:ascii="Calibri" w:eastAsia="Calibri" w:hAnsi="Calibri" w:cs="Times New Roman"/>
                          <w:b/>
                          <w:bCs/>
                          <w:color w:val="1F4E79" w:themeColor="accent1" w:themeShade="80"/>
                          <w:sz w:val="16"/>
                          <w:szCs w:val="18"/>
                        </w:rPr>
                        <w:t xml:space="preserve"> </w:t>
                      </w:r>
                      <w:r w:rsidRPr="001F3690">
                        <w:rPr>
                          <w:rFonts w:ascii="Calibri" w:eastAsia="Calibri" w:hAnsi="Calibri" w:cs="Times New Roman"/>
                          <w:i/>
                          <w:color w:val="1F4E79" w:themeColor="accent1" w:themeShade="80"/>
                          <w:sz w:val="16"/>
                          <w:szCs w:val="18"/>
                        </w:rPr>
                        <w:t>Nos. 03-2274, 03-2275.  387 F.3d 42 (2004)</w:t>
                      </w:r>
                    </w:p>
                    <w:p w14:paraId="3C1AC842" w14:textId="77A4084F" w:rsidR="007B7990" w:rsidRPr="001F3690" w:rsidRDefault="007B7990" w:rsidP="00614936">
                      <w:pPr>
                        <w:spacing w:after="0" w:line="240" w:lineRule="auto"/>
                        <w:jc w:val="right"/>
                        <w:rPr>
                          <w:rFonts w:ascii="Calibri" w:eastAsia="Calibri" w:hAnsi="Calibri" w:cs="Times New Roman"/>
                          <w:color w:val="1F4E79" w:themeColor="accent1" w:themeShade="80"/>
                          <w:sz w:val="16"/>
                          <w:szCs w:val="18"/>
                        </w:rPr>
                      </w:pPr>
                      <w:hyperlink r:id="rId60" w:history="1">
                        <w:r w:rsidRPr="001F3690">
                          <w:rPr>
                            <w:rStyle w:val="Hyperlink"/>
                            <w:i/>
                            <w:color w:val="1F4E79" w:themeColor="accent1" w:themeShade="80"/>
                            <w:sz w:val="16"/>
                            <w:szCs w:val="18"/>
                          </w:rPr>
                          <w:t>http://www.leagle.com/decision/2004429387F3d42_1423/U.S.%20v.%20LACHMAN</w:t>
                        </w:r>
                      </w:hyperlink>
                    </w:p>
                    <w:p w14:paraId="7A984F23" w14:textId="77777777" w:rsidR="007B7990" w:rsidRPr="001F3690" w:rsidRDefault="007B7990" w:rsidP="00614936">
                      <w:pPr>
                        <w:spacing w:after="0" w:line="240" w:lineRule="auto"/>
                        <w:ind w:left="720"/>
                        <w:jc w:val="right"/>
                        <w:rPr>
                          <w:rFonts w:ascii="Calibri" w:eastAsia="Calibri" w:hAnsi="Calibri" w:cs="Times New Roman"/>
                          <w:color w:val="1F4E79" w:themeColor="accent1" w:themeShade="80"/>
                          <w:sz w:val="16"/>
                          <w:szCs w:val="18"/>
                        </w:rPr>
                      </w:pPr>
                    </w:p>
                    <w:p w14:paraId="17177339" w14:textId="37ECE0BF" w:rsidR="007B7990" w:rsidRPr="001F3690" w:rsidRDefault="007B7990" w:rsidP="001F3690">
                      <w:pPr>
                        <w:rPr>
                          <w:color w:val="44546A" w:themeColor="text2"/>
                          <w:sz w:val="36"/>
                          <w:szCs w:val="36"/>
                        </w:rPr>
                      </w:pPr>
                    </w:p>
                  </w:txbxContent>
                </v:textbox>
                <w10:wrap type="square" anchorx="page" anchory="margin"/>
              </v:shape>
            </w:pict>
          </mc:Fallback>
        </mc:AlternateContent>
      </w:r>
      <w:r>
        <w:rPr>
          <w:sz w:val="24"/>
          <w:szCs w:val="24"/>
        </w:rPr>
        <w:t>and allow other countries to learn how to produce them.</w:t>
      </w:r>
      <w:r>
        <w:rPr>
          <w:rStyle w:val="FootnoteReference"/>
          <w:sz w:val="24"/>
          <w:szCs w:val="24"/>
        </w:rPr>
        <w:footnoteReference w:id="50"/>
      </w:r>
      <w:r>
        <w:rPr>
          <w:sz w:val="24"/>
          <w:szCs w:val="24"/>
        </w:rPr>
        <w:t xml:space="preserve">  Concern about deregulation of spare parts on the USML was also expressed by former Department of Justice</w:t>
      </w:r>
      <w:r w:rsidR="00582C09">
        <w:rPr>
          <w:sz w:val="24"/>
          <w:szCs w:val="24"/>
        </w:rPr>
        <w:t xml:space="preserve"> (DOJ) </w:t>
      </w:r>
      <w:r>
        <w:rPr>
          <w:sz w:val="24"/>
          <w:szCs w:val="24"/>
        </w:rPr>
        <w:t xml:space="preserve">official Steven W. Pelak, who was the first National Coordinator of Export Control/Embargo Enforcement from 2007 to 2013.  He believed that even such minor part deregulation would undermine U.S. national security goals.  He noted that deregulated smaller goods are sought, for example, by </w:t>
      </w:r>
      <w:r w:rsidRPr="008B29FF">
        <w:rPr>
          <w:sz w:val="24"/>
          <w:szCs w:val="24"/>
        </w:rPr>
        <w:t>“the Iranians</w:t>
      </w:r>
      <w:r>
        <w:rPr>
          <w:sz w:val="24"/>
          <w:szCs w:val="24"/>
        </w:rPr>
        <w:t xml:space="preserve"> [who]</w:t>
      </w:r>
      <w:r w:rsidRPr="008B29FF">
        <w:rPr>
          <w:sz w:val="24"/>
          <w:szCs w:val="24"/>
        </w:rPr>
        <w:t xml:space="preserve"> are constantly looking for spare parts for old U.S. jets.”</w:t>
      </w:r>
      <w:r w:rsidRPr="008B29FF">
        <w:rPr>
          <w:rStyle w:val="FootnoteReference"/>
          <w:sz w:val="24"/>
          <w:szCs w:val="24"/>
        </w:rPr>
        <w:footnoteReference w:id="51"/>
      </w:r>
    </w:p>
    <w:p w14:paraId="356E09D3" w14:textId="77777777" w:rsidR="00D83787" w:rsidRDefault="00D83787" w:rsidP="0054485F">
      <w:pPr>
        <w:spacing w:after="0" w:line="240" w:lineRule="auto"/>
        <w:rPr>
          <w:sz w:val="24"/>
          <w:szCs w:val="24"/>
        </w:rPr>
      </w:pPr>
    </w:p>
    <w:p w14:paraId="0F8FD742" w14:textId="5DF48D6B" w:rsidR="00B6243C" w:rsidRDefault="00D83787" w:rsidP="006735FC">
      <w:pPr>
        <w:spacing w:after="0" w:line="240" w:lineRule="auto"/>
        <w:rPr>
          <w:sz w:val="24"/>
          <w:szCs w:val="24"/>
        </w:rPr>
      </w:pPr>
      <w:r>
        <w:rPr>
          <w:sz w:val="24"/>
          <w:szCs w:val="24"/>
        </w:rPr>
        <w:t>Opposing, positive views to these criticisms about the cha</w:t>
      </w:r>
      <w:r w:rsidR="00E13017">
        <w:rPr>
          <w:sz w:val="24"/>
          <w:szCs w:val="24"/>
        </w:rPr>
        <w:t>nge in design intent definition are contained in Part II.  Part II also contains additional, lengthier arguments of critics about why the IEEPA poorly enforces controls meant to be enforced by the AECA.</w:t>
      </w:r>
    </w:p>
    <w:p w14:paraId="38A70395" w14:textId="714A7C06" w:rsidR="003731B9" w:rsidRDefault="003731B9" w:rsidP="005B5BFE">
      <w:pPr>
        <w:spacing w:after="0" w:line="240" w:lineRule="auto"/>
        <w:rPr>
          <w:rFonts w:ascii="Calibri" w:eastAsia="Calibri" w:hAnsi="Calibri" w:cs="Times New Roman"/>
          <w:b/>
          <w:i/>
          <w:sz w:val="24"/>
          <w:szCs w:val="24"/>
        </w:rPr>
      </w:pPr>
    </w:p>
    <w:p w14:paraId="3393DB42" w14:textId="5BADC8DA" w:rsidR="00F55849" w:rsidRPr="00F55849" w:rsidRDefault="00F55849" w:rsidP="005B5BFE">
      <w:pPr>
        <w:spacing w:after="0" w:line="240" w:lineRule="auto"/>
        <w:rPr>
          <w:b/>
          <w:i/>
          <w:sz w:val="24"/>
          <w:szCs w:val="24"/>
        </w:rPr>
      </w:pPr>
      <w:r w:rsidRPr="00F55849">
        <w:rPr>
          <w:b/>
          <w:i/>
          <w:sz w:val="24"/>
          <w:szCs w:val="24"/>
        </w:rPr>
        <w:t>Catch-and-Release</w:t>
      </w:r>
    </w:p>
    <w:p w14:paraId="4A4F34EA" w14:textId="77777777" w:rsidR="00F55849" w:rsidRDefault="00F55849" w:rsidP="005B5BFE">
      <w:pPr>
        <w:spacing w:after="0" w:line="240" w:lineRule="auto"/>
        <w:rPr>
          <w:sz w:val="24"/>
          <w:szCs w:val="24"/>
        </w:rPr>
      </w:pPr>
    </w:p>
    <w:p w14:paraId="3B4A17A6" w14:textId="64D322E2" w:rsidR="005B5BFE" w:rsidRDefault="005B5BFE" w:rsidP="005B5BFE">
      <w:pPr>
        <w:spacing w:after="0" w:line="240" w:lineRule="auto"/>
        <w:rPr>
          <w:sz w:val="24"/>
        </w:rPr>
      </w:pPr>
      <w:r>
        <w:rPr>
          <w:sz w:val="24"/>
          <w:szCs w:val="24"/>
        </w:rPr>
        <w:t>To determine whether a</w:t>
      </w:r>
      <w:r w:rsidR="004473E7">
        <w:rPr>
          <w:sz w:val="24"/>
          <w:szCs w:val="24"/>
        </w:rPr>
        <w:t>n</w:t>
      </w:r>
      <w:r w:rsidR="00E34590">
        <w:rPr>
          <w:sz w:val="24"/>
          <w:szCs w:val="24"/>
        </w:rPr>
        <w:t xml:space="preserve"> item is </w:t>
      </w:r>
      <w:r w:rsidR="00111EAF">
        <w:rPr>
          <w:sz w:val="24"/>
          <w:szCs w:val="24"/>
        </w:rPr>
        <w:t xml:space="preserve">now </w:t>
      </w:r>
      <w:r w:rsidR="00E34590">
        <w:rPr>
          <w:sz w:val="24"/>
          <w:szCs w:val="24"/>
        </w:rPr>
        <w:t>controlled by the USML</w:t>
      </w:r>
      <w:r w:rsidR="00F55849">
        <w:rPr>
          <w:sz w:val="24"/>
          <w:szCs w:val="24"/>
        </w:rPr>
        <w:t>, an</w:t>
      </w:r>
      <w:r w:rsidR="00111EAF">
        <w:rPr>
          <w:sz w:val="24"/>
          <w:szCs w:val="24"/>
        </w:rPr>
        <w:t xml:space="preserve"> exporter can use a step-by-</w:t>
      </w:r>
      <w:r w:rsidR="00F55849">
        <w:rPr>
          <w:sz w:val="24"/>
          <w:szCs w:val="24"/>
        </w:rPr>
        <w:t>step yes/no question system.</w:t>
      </w:r>
      <w:r w:rsidRPr="008B29FF">
        <w:rPr>
          <w:rStyle w:val="FootnoteReference"/>
          <w:sz w:val="24"/>
        </w:rPr>
        <w:footnoteReference w:id="52"/>
      </w:r>
      <w:r>
        <w:rPr>
          <w:sz w:val="24"/>
        </w:rPr>
        <w:t xml:space="preserve">  DDTC employs </w:t>
      </w:r>
      <w:r w:rsidR="00242EA6">
        <w:rPr>
          <w:sz w:val="24"/>
        </w:rPr>
        <w:t>this</w:t>
      </w:r>
      <w:r w:rsidRPr="008B29FF">
        <w:rPr>
          <w:sz w:val="24"/>
        </w:rPr>
        <w:t xml:space="preserve"> “catch-and-release” mechanism to determine whether or not an item is specially designed</w:t>
      </w:r>
      <w:r w:rsidR="00242EA6">
        <w:rPr>
          <w:sz w:val="24"/>
        </w:rPr>
        <w:t>, and thereby listed on the USML</w:t>
      </w:r>
      <w:r w:rsidRPr="008B29FF">
        <w:rPr>
          <w:sz w:val="24"/>
        </w:rPr>
        <w:t xml:space="preserve">. </w:t>
      </w:r>
      <w:r w:rsidRPr="008B29FF">
        <w:rPr>
          <w:sz w:val="28"/>
          <w:szCs w:val="24"/>
        </w:rPr>
        <w:t xml:space="preserve"> </w:t>
      </w:r>
      <w:r w:rsidRPr="008B29FF">
        <w:rPr>
          <w:sz w:val="24"/>
        </w:rPr>
        <w:t>An item will be “caught</w:t>
      </w:r>
      <w:r>
        <w:rPr>
          <w:sz w:val="24"/>
        </w:rPr>
        <w:t>,</w:t>
      </w:r>
      <w:r w:rsidRPr="008B29FF">
        <w:rPr>
          <w:sz w:val="24"/>
        </w:rPr>
        <w:t>”</w:t>
      </w:r>
      <w:r>
        <w:rPr>
          <w:sz w:val="24"/>
        </w:rPr>
        <w:t xml:space="preserve"> or controlled for export,</w:t>
      </w:r>
      <w:r w:rsidRPr="008B29FF">
        <w:rPr>
          <w:sz w:val="24"/>
        </w:rPr>
        <w:t xml:space="preserve"> if:</w:t>
      </w:r>
    </w:p>
    <w:p w14:paraId="247A1416" w14:textId="77777777" w:rsidR="005B5BFE" w:rsidRPr="008B29FF" w:rsidRDefault="005B5BFE" w:rsidP="005B5BFE">
      <w:pPr>
        <w:spacing w:after="0" w:line="240" w:lineRule="auto"/>
        <w:rPr>
          <w:sz w:val="24"/>
          <w:szCs w:val="24"/>
        </w:rPr>
      </w:pPr>
      <w:r w:rsidRPr="008B29FF">
        <w:rPr>
          <w:sz w:val="24"/>
        </w:rPr>
        <w:t xml:space="preserve"> </w:t>
      </w:r>
    </w:p>
    <w:p w14:paraId="7A6163E9" w14:textId="77777777" w:rsidR="005B5BFE" w:rsidRDefault="005B5BFE" w:rsidP="005B5BFE">
      <w:pPr>
        <w:pStyle w:val="ListParagraph"/>
        <w:numPr>
          <w:ilvl w:val="0"/>
          <w:numId w:val="2"/>
        </w:numPr>
        <w:spacing w:after="0" w:line="240" w:lineRule="auto"/>
        <w:rPr>
          <w:sz w:val="24"/>
          <w:szCs w:val="24"/>
        </w:rPr>
      </w:pPr>
      <w:r>
        <w:rPr>
          <w:sz w:val="24"/>
          <w:szCs w:val="24"/>
        </w:rPr>
        <w:t>“A</w:t>
      </w:r>
      <w:r w:rsidRPr="008B29FF">
        <w:rPr>
          <w:sz w:val="24"/>
          <w:szCs w:val="24"/>
        </w:rPr>
        <w:t>s a result of ‘development’ [it] has properties peculiarly responsible for achieving or exceeding the performance levels, characteristics, or functions in the relevant ECCN or USML paragraph</w:t>
      </w:r>
      <w:r>
        <w:rPr>
          <w:sz w:val="24"/>
          <w:szCs w:val="24"/>
        </w:rPr>
        <w:t>;</w:t>
      </w:r>
      <w:r w:rsidRPr="008B29FF">
        <w:rPr>
          <w:sz w:val="24"/>
          <w:szCs w:val="24"/>
        </w:rPr>
        <w:t>”</w:t>
      </w:r>
      <w:r>
        <w:rPr>
          <w:sz w:val="24"/>
          <w:szCs w:val="24"/>
        </w:rPr>
        <w:t xml:space="preserve"> or</w:t>
      </w:r>
    </w:p>
    <w:p w14:paraId="0542CC45" w14:textId="77777777" w:rsidR="005B5BFE" w:rsidRPr="008B29FF" w:rsidRDefault="005B5BFE" w:rsidP="005B5BFE">
      <w:pPr>
        <w:spacing w:after="0" w:line="240" w:lineRule="auto"/>
        <w:ind w:left="360"/>
        <w:rPr>
          <w:sz w:val="24"/>
          <w:szCs w:val="24"/>
        </w:rPr>
      </w:pPr>
    </w:p>
    <w:p w14:paraId="6EA338D2" w14:textId="77777777" w:rsidR="005B5BFE" w:rsidRDefault="005B5BFE" w:rsidP="005B5BFE">
      <w:pPr>
        <w:pStyle w:val="ListParagraph"/>
        <w:numPr>
          <w:ilvl w:val="0"/>
          <w:numId w:val="2"/>
        </w:numPr>
        <w:spacing w:after="0" w:line="240" w:lineRule="auto"/>
        <w:rPr>
          <w:sz w:val="24"/>
          <w:szCs w:val="24"/>
        </w:rPr>
      </w:pPr>
      <w:r>
        <w:rPr>
          <w:sz w:val="24"/>
          <w:szCs w:val="24"/>
        </w:rPr>
        <w:lastRenderedPageBreak/>
        <w:t>“[I</w:t>
      </w:r>
      <w:r w:rsidRPr="008B29FF">
        <w:rPr>
          <w:sz w:val="24"/>
          <w:szCs w:val="24"/>
        </w:rPr>
        <w:t>t] is for use in or with a commodity or defense article ‘enumerated’ or otherwise described on the CCL or USML</w:t>
      </w:r>
      <w:r>
        <w:rPr>
          <w:sz w:val="24"/>
          <w:szCs w:val="24"/>
        </w:rPr>
        <w:t>.</w:t>
      </w:r>
      <w:r w:rsidRPr="008B29FF">
        <w:rPr>
          <w:sz w:val="24"/>
          <w:szCs w:val="24"/>
        </w:rPr>
        <w:t>”</w:t>
      </w:r>
    </w:p>
    <w:p w14:paraId="06C7D49E" w14:textId="77777777" w:rsidR="005B5BFE" w:rsidRPr="008B29FF" w:rsidRDefault="005B5BFE" w:rsidP="005B5BFE">
      <w:pPr>
        <w:spacing w:after="0" w:line="240" w:lineRule="auto"/>
        <w:ind w:left="360"/>
        <w:rPr>
          <w:sz w:val="24"/>
          <w:szCs w:val="24"/>
        </w:rPr>
      </w:pPr>
    </w:p>
    <w:p w14:paraId="28E8A675" w14:textId="364630F3" w:rsidR="00A22F30" w:rsidRDefault="005B5BFE" w:rsidP="006735FC">
      <w:pPr>
        <w:spacing w:after="0" w:line="240" w:lineRule="auto"/>
        <w:rPr>
          <w:sz w:val="24"/>
          <w:szCs w:val="24"/>
        </w:rPr>
      </w:pPr>
      <w:r w:rsidRPr="008B29FF">
        <w:rPr>
          <w:sz w:val="24"/>
          <w:szCs w:val="24"/>
        </w:rPr>
        <w:t>If an item does not meet either of these criteria, it is not specially designed</w:t>
      </w:r>
      <w:r w:rsidR="00242EA6">
        <w:rPr>
          <w:sz w:val="24"/>
          <w:szCs w:val="24"/>
        </w:rPr>
        <w:t xml:space="preserve">; </w:t>
      </w:r>
      <w:r w:rsidRPr="008B29FF">
        <w:rPr>
          <w:sz w:val="24"/>
          <w:szCs w:val="24"/>
        </w:rPr>
        <w:t>therefore</w:t>
      </w:r>
      <w:r w:rsidR="00242EA6">
        <w:rPr>
          <w:sz w:val="24"/>
          <w:szCs w:val="24"/>
        </w:rPr>
        <w:t>, it</w:t>
      </w:r>
      <w:r w:rsidRPr="008B29FF">
        <w:rPr>
          <w:sz w:val="24"/>
          <w:szCs w:val="24"/>
        </w:rPr>
        <w:t xml:space="preserve"> does not need an export license</w:t>
      </w:r>
      <w:r w:rsidR="00FC319F">
        <w:rPr>
          <w:sz w:val="24"/>
          <w:szCs w:val="24"/>
        </w:rPr>
        <w:t xml:space="preserve"> from DDTC</w:t>
      </w:r>
      <w:r w:rsidRPr="008B29FF">
        <w:rPr>
          <w:sz w:val="24"/>
          <w:szCs w:val="24"/>
        </w:rPr>
        <w:t xml:space="preserve">. </w:t>
      </w:r>
      <w:r>
        <w:rPr>
          <w:sz w:val="24"/>
          <w:szCs w:val="24"/>
        </w:rPr>
        <w:t xml:space="preserve"> </w:t>
      </w:r>
      <w:r w:rsidR="00FC319F">
        <w:rPr>
          <w:sz w:val="24"/>
          <w:szCs w:val="24"/>
        </w:rPr>
        <w:t>E</w:t>
      </w:r>
      <w:r w:rsidRPr="008B29FF">
        <w:rPr>
          <w:sz w:val="24"/>
          <w:szCs w:val="24"/>
        </w:rPr>
        <w:t>ven if an item is caught, it can be “released” if it meet</w:t>
      </w:r>
      <w:r>
        <w:rPr>
          <w:sz w:val="24"/>
          <w:szCs w:val="24"/>
        </w:rPr>
        <w:t xml:space="preserve">s one of </w:t>
      </w:r>
      <w:r w:rsidR="003E3D7F">
        <w:rPr>
          <w:sz w:val="24"/>
          <w:szCs w:val="24"/>
        </w:rPr>
        <w:t xml:space="preserve">several </w:t>
      </w:r>
      <w:r w:rsidR="007E2D9C">
        <w:rPr>
          <w:sz w:val="24"/>
          <w:szCs w:val="24"/>
        </w:rPr>
        <w:t xml:space="preserve">additional </w:t>
      </w:r>
      <w:r>
        <w:rPr>
          <w:sz w:val="24"/>
          <w:szCs w:val="24"/>
        </w:rPr>
        <w:t>criteria.</w:t>
      </w:r>
      <w:r>
        <w:rPr>
          <w:rStyle w:val="FootnoteReference"/>
          <w:sz w:val="24"/>
          <w:szCs w:val="24"/>
        </w:rPr>
        <w:footnoteReference w:id="53"/>
      </w:r>
      <w:r>
        <w:rPr>
          <w:sz w:val="24"/>
          <w:szCs w:val="24"/>
        </w:rPr>
        <w:t xml:space="preserve">  </w:t>
      </w:r>
      <w:r w:rsidRPr="008B29FF">
        <w:rPr>
          <w:sz w:val="24"/>
          <w:szCs w:val="24"/>
        </w:rPr>
        <w:t>In general, these criteria seek to exclude minor parts or components that have a civilian equivalent from requiring a license.</w:t>
      </w:r>
      <w:r>
        <w:rPr>
          <w:sz w:val="24"/>
          <w:szCs w:val="24"/>
        </w:rPr>
        <w:t xml:space="preserve">  </w:t>
      </w:r>
      <w:r w:rsidR="00FC319F">
        <w:rPr>
          <w:sz w:val="24"/>
          <w:szCs w:val="24"/>
        </w:rPr>
        <w:t>If the</w:t>
      </w:r>
      <w:r w:rsidR="00F10E9D">
        <w:rPr>
          <w:sz w:val="24"/>
          <w:szCs w:val="24"/>
        </w:rPr>
        <w:t xml:space="preserve"> item</w:t>
      </w:r>
      <w:r w:rsidR="00FC319F">
        <w:rPr>
          <w:sz w:val="24"/>
          <w:szCs w:val="24"/>
        </w:rPr>
        <w:t xml:space="preserve"> is </w:t>
      </w:r>
      <w:r w:rsidR="00E54AF0">
        <w:rPr>
          <w:sz w:val="24"/>
          <w:szCs w:val="24"/>
        </w:rPr>
        <w:t xml:space="preserve">released </w:t>
      </w:r>
      <w:r w:rsidR="00FC319F">
        <w:rPr>
          <w:sz w:val="24"/>
          <w:szCs w:val="24"/>
        </w:rPr>
        <w:t>by the USML, exporters need to check</w:t>
      </w:r>
      <w:r w:rsidR="00E54AF0">
        <w:rPr>
          <w:sz w:val="24"/>
          <w:szCs w:val="24"/>
        </w:rPr>
        <w:t xml:space="preserve"> </w:t>
      </w:r>
      <w:r>
        <w:rPr>
          <w:sz w:val="24"/>
          <w:szCs w:val="24"/>
        </w:rPr>
        <w:t xml:space="preserve">the CCL </w:t>
      </w:r>
      <w:r w:rsidR="00FC319F">
        <w:rPr>
          <w:sz w:val="24"/>
          <w:szCs w:val="24"/>
        </w:rPr>
        <w:t>and</w:t>
      </w:r>
      <w:r w:rsidR="00F10E9D">
        <w:rPr>
          <w:sz w:val="24"/>
          <w:szCs w:val="24"/>
        </w:rPr>
        <w:t xml:space="preserve"> go through that list’s </w:t>
      </w:r>
      <w:r>
        <w:rPr>
          <w:sz w:val="24"/>
          <w:szCs w:val="24"/>
        </w:rPr>
        <w:t xml:space="preserve">specially designed definition </w:t>
      </w:r>
      <w:r w:rsidR="00E54AF0">
        <w:rPr>
          <w:sz w:val="24"/>
          <w:szCs w:val="24"/>
        </w:rPr>
        <w:t>in order to ensure the</w:t>
      </w:r>
      <w:r>
        <w:rPr>
          <w:sz w:val="24"/>
          <w:szCs w:val="24"/>
        </w:rPr>
        <w:t xml:space="preserve"> good is not controlled.</w:t>
      </w:r>
      <w:r>
        <w:rPr>
          <w:rStyle w:val="FootnoteReference"/>
          <w:sz w:val="24"/>
          <w:szCs w:val="24"/>
        </w:rPr>
        <w:footnoteReference w:id="54"/>
      </w:r>
      <w:r>
        <w:rPr>
          <w:sz w:val="24"/>
          <w:szCs w:val="24"/>
        </w:rPr>
        <w:t xml:space="preserve">  </w:t>
      </w:r>
    </w:p>
    <w:p w14:paraId="6FB92266" w14:textId="77777777" w:rsidR="00DD36DB" w:rsidRDefault="00DD36DB" w:rsidP="006735FC">
      <w:pPr>
        <w:spacing w:after="0" w:line="240" w:lineRule="auto"/>
        <w:rPr>
          <w:sz w:val="24"/>
          <w:szCs w:val="24"/>
        </w:rPr>
      </w:pPr>
    </w:p>
    <w:p w14:paraId="49335789" w14:textId="3D76B2AF" w:rsidR="00DD36DB" w:rsidRPr="00DD36DB" w:rsidRDefault="00111EAF" w:rsidP="006735FC">
      <w:pPr>
        <w:spacing w:after="0" w:line="240" w:lineRule="auto"/>
        <w:rPr>
          <w:sz w:val="24"/>
        </w:rPr>
      </w:pPr>
      <w:r>
        <w:rPr>
          <w:sz w:val="24"/>
          <w:szCs w:val="24"/>
        </w:rPr>
        <w:t xml:space="preserve">A lawyer </w:t>
      </w:r>
      <w:r w:rsidR="00DD36DB">
        <w:rPr>
          <w:sz w:val="24"/>
          <w:szCs w:val="24"/>
        </w:rPr>
        <w:t xml:space="preserve">interviewed by </w:t>
      </w:r>
      <w:r w:rsidR="00DD36DB" w:rsidRPr="00BC4E77">
        <w:rPr>
          <w:i/>
          <w:sz w:val="24"/>
          <w:szCs w:val="24"/>
        </w:rPr>
        <w:t>National Defense Magazine</w:t>
      </w:r>
      <w:r w:rsidR="007408EE">
        <w:rPr>
          <w:i/>
          <w:sz w:val="24"/>
          <w:szCs w:val="24"/>
        </w:rPr>
        <w:t xml:space="preserve"> </w:t>
      </w:r>
      <w:r w:rsidR="007408EE">
        <w:rPr>
          <w:sz w:val="24"/>
          <w:szCs w:val="24"/>
        </w:rPr>
        <w:t>in mid-2016</w:t>
      </w:r>
      <w:r w:rsidR="00DD36DB" w:rsidRPr="00E34590">
        <w:rPr>
          <w:sz w:val="24"/>
          <w:szCs w:val="24"/>
        </w:rPr>
        <w:t>,</w:t>
      </w:r>
      <w:r w:rsidR="00DD36DB">
        <w:rPr>
          <w:sz w:val="24"/>
          <w:szCs w:val="24"/>
        </w:rPr>
        <w:t xml:space="preserve"> Joseph D. Gustavus, stated that clients continue to have problems interpreting the catch-and-release provisions of the ITAR and its new specially designed definition.</w:t>
      </w:r>
      <w:r w:rsidR="00DD36DB">
        <w:rPr>
          <w:rStyle w:val="FootnoteReference"/>
          <w:sz w:val="24"/>
          <w:szCs w:val="24"/>
        </w:rPr>
        <w:footnoteReference w:id="55"/>
      </w:r>
      <w:r w:rsidR="002D532A">
        <w:rPr>
          <w:sz w:val="24"/>
          <w:szCs w:val="24"/>
        </w:rPr>
        <w:t xml:space="preserve">  </w:t>
      </w:r>
      <w:r w:rsidR="0009183B">
        <w:rPr>
          <w:sz w:val="24"/>
          <w:szCs w:val="24"/>
        </w:rPr>
        <w:t>Other industry representatives have expressed that the initial learning curve was steep but that they have adjusted.</w:t>
      </w:r>
      <w:r w:rsidR="0009183B">
        <w:rPr>
          <w:rStyle w:val="FootnoteReference"/>
          <w:sz w:val="24"/>
          <w:szCs w:val="24"/>
        </w:rPr>
        <w:footnoteReference w:id="56"/>
      </w:r>
      <w:r w:rsidR="0009183B">
        <w:rPr>
          <w:sz w:val="24"/>
          <w:szCs w:val="24"/>
        </w:rPr>
        <w:t xml:space="preserve">  </w:t>
      </w:r>
      <w:r w:rsidR="002D532A">
        <w:rPr>
          <w:sz w:val="24"/>
          <w:szCs w:val="24"/>
        </w:rPr>
        <w:t>The administration has stated that the system is much easier for exporters</w:t>
      </w:r>
      <w:r>
        <w:rPr>
          <w:sz w:val="24"/>
          <w:szCs w:val="24"/>
        </w:rPr>
        <w:t xml:space="preserve"> to determine a particular good’s control status</w:t>
      </w:r>
      <w:r w:rsidR="002D532A">
        <w:rPr>
          <w:sz w:val="24"/>
          <w:szCs w:val="24"/>
        </w:rPr>
        <w:t>.</w:t>
      </w:r>
      <w:r w:rsidR="00DD36DB">
        <w:rPr>
          <w:sz w:val="24"/>
          <w:szCs w:val="24"/>
        </w:rPr>
        <w:t xml:space="preserve">   </w:t>
      </w:r>
      <w:r w:rsidR="00DD36DB">
        <w:rPr>
          <w:sz w:val="24"/>
        </w:rPr>
        <w:t xml:space="preserve">     </w:t>
      </w:r>
    </w:p>
    <w:p w14:paraId="300DF765" w14:textId="77C2A7CE" w:rsidR="00E711E0" w:rsidRPr="00E711E0" w:rsidRDefault="00A22F30" w:rsidP="00F261C3">
      <w:pPr>
        <w:spacing w:after="0" w:line="240" w:lineRule="auto"/>
        <w:rPr>
          <w:sz w:val="24"/>
          <w:szCs w:val="24"/>
        </w:rPr>
      </w:pPr>
      <w:r>
        <w:rPr>
          <w:sz w:val="24"/>
          <w:szCs w:val="24"/>
        </w:rPr>
        <w:t xml:space="preserve"> </w:t>
      </w:r>
      <w:r w:rsidR="00406AB2">
        <w:rPr>
          <w:sz w:val="24"/>
        </w:rPr>
        <w:t xml:space="preserve"> </w:t>
      </w:r>
    </w:p>
    <w:p w14:paraId="194A1576" w14:textId="1BA8CBBD" w:rsidR="00F40482" w:rsidRPr="00493C86" w:rsidRDefault="00493C86" w:rsidP="00F261C3">
      <w:pPr>
        <w:spacing w:after="0" w:line="240" w:lineRule="auto"/>
        <w:rPr>
          <w:b/>
          <w:sz w:val="28"/>
        </w:rPr>
      </w:pPr>
      <w:r w:rsidRPr="00493C86">
        <w:rPr>
          <w:b/>
          <w:sz w:val="28"/>
        </w:rPr>
        <w:t>Commerce Control List</w:t>
      </w:r>
    </w:p>
    <w:p w14:paraId="4A260EF5" w14:textId="77777777" w:rsidR="00F40482" w:rsidRPr="005F0E7F" w:rsidRDefault="00F40482" w:rsidP="00F261C3">
      <w:pPr>
        <w:spacing w:after="0" w:line="240" w:lineRule="auto"/>
        <w:rPr>
          <w:sz w:val="24"/>
          <w:u w:val="single"/>
        </w:rPr>
      </w:pPr>
    </w:p>
    <w:p w14:paraId="1AFACC33" w14:textId="22FF8D0D" w:rsidR="00E44633" w:rsidRDefault="00965DF4" w:rsidP="00271A22">
      <w:pPr>
        <w:spacing w:after="0" w:line="240" w:lineRule="auto"/>
        <w:rPr>
          <w:sz w:val="24"/>
        </w:rPr>
      </w:pPr>
      <w:r>
        <w:rPr>
          <w:noProof/>
          <w:sz w:val="24"/>
        </w:rPr>
        <w:drawing>
          <wp:inline distT="0" distB="0" distL="0" distR="0" wp14:anchorId="7F2F8BCA" wp14:editId="456725F6">
            <wp:extent cx="1269759" cy="1269759"/>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5138" cy="1285138"/>
                    </a:xfrm>
                    <a:prstGeom prst="rect">
                      <a:avLst/>
                    </a:prstGeom>
                    <a:noFill/>
                    <a:ln>
                      <a:noFill/>
                    </a:ln>
                  </pic:spPr>
                </pic:pic>
              </a:graphicData>
            </a:graphic>
          </wp:inline>
        </w:drawing>
      </w:r>
    </w:p>
    <w:p w14:paraId="227893A0" w14:textId="25798007" w:rsidR="00E44633" w:rsidRPr="0073356E" w:rsidRDefault="00614936" w:rsidP="00271A22">
      <w:pPr>
        <w:spacing w:after="0" w:line="240" w:lineRule="auto"/>
        <w:rPr>
          <w:i/>
          <w:sz w:val="16"/>
        </w:rPr>
      </w:pPr>
      <w:r w:rsidRPr="0073356E">
        <w:rPr>
          <w:i/>
          <w:sz w:val="16"/>
        </w:rPr>
        <w:t xml:space="preserve">Image credit: </w:t>
      </w:r>
      <w:r w:rsidR="00271A22" w:rsidRPr="0073356E">
        <w:rPr>
          <w:i/>
          <w:sz w:val="16"/>
        </w:rPr>
        <w:t>Department of Commerce</w:t>
      </w:r>
    </w:p>
    <w:p w14:paraId="56375003" w14:textId="77777777" w:rsidR="00614936" w:rsidRDefault="00614936" w:rsidP="00D45D10">
      <w:pPr>
        <w:spacing w:after="0" w:line="240" w:lineRule="auto"/>
        <w:rPr>
          <w:sz w:val="24"/>
        </w:rPr>
      </w:pPr>
    </w:p>
    <w:p w14:paraId="4216FFE2" w14:textId="189AAC1D" w:rsidR="00D45D10" w:rsidRDefault="000950EB" w:rsidP="00D45D10">
      <w:pPr>
        <w:spacing w:after="0" w:line="240" w:lineRule="auto"/>
        <w:rPr>
          <w:sz w:val="24"/>
        </w:rPr>
      </w:pPr>
      <w:r>
        <w:rPr>
          <w:sz w:val="24"/>
        </w:rPr>
        <w:t>T</w:t>
      </w:r>
      <w:r w:rsidR="00493C86">
        <w:rPr>
          <w:sz w:val="24"/>
        </w:rPr>
        <w:t xml:space="preserve">he </w:t>
      </w:r>
      <w:r w:rsidR="00FD7867">
        <w:rPr>
          <w:sz w:val="24"/>
        </w:rPr>
        <w:t>CCL</w:t>
      </w:r>
      <w:r w:rsidR="0057353C">
        <w:rPr>
          <w:sz w:val="24"/>
        </w:rPr>
        <w:t>,</w:t>
      </w:r>
      <w:r w:rsidR="00E711E0">
        <w:rPr>
          <w:sz w:val="24"/>
        </w:rPr>
        <w:t xml:space="preserve"> </w:t>
      </w:r>
      <w:r w:rsidR="001A10C3">
        <w:rPr>
          <w:sz w:val="24"/>
        </w:rPr>
        <w:t xml:space="preserve">to briefly </w:t>
      </w:r>
      <w:r w:rsidR="00E77080">
        <w:rPr>
          <w:sz w:val="24"/>
        </w:rPr>
        <w:t>re-summarize</w:t>
      </w:r>
      <w:r w:rsidR="0057353C">
        <w:rPr>
          <w:sz w:val="24"/>
        </w:rPr>
        <w:t>,</w:t>
      </w:r>
      <w:r w:rsidR="00F261C3">
        <w:rPr>
          <w:sz w:val="24"/>
        </w:rPr>
        <w:t xml:space="preserve"> </w:t>
      </w:r>
      <w:r w:rsidR="001679DA">
        <w:rPr>
          <w:sz w:val="24"/>
        </w:rPr>
        <w:t>regulates dual-use items</w:t>
      </w:r>
      <w:r w:rsidR="00FD7867">
        <w:rPr>
          <w:sz w:val="24"/>
        </w:rPr>
        <w:t>,</w:t>
      </w:r>
      <w:r w:rsidR="001679DA">
        <w:rPr>
          <w:sz w:val="24"/>
        </w:rPr>
        <w:t xml:space="preserve"> </w:t>
      </w:r>
      <w:r w:rsidR="003B1136" w:rsidRPr="0094602F">
        <w:rPr>
          <w:sz w:val="24"/>
        </w:rPr>
        <w:t>or items that have both a civil and military application</w:t>
      </w:r>
      <w:r w:rsidR="007553C9">
        <w:rPr>
          <w:sz w:val="24"/>
        </w:rPr>
        <w:t xml:space="preserve">. </w:t>
      </w:r>
      <w:r w:rsidR="001339F4">
        <w:rPr>
          <w:sz w:val="24"/>
        </w:rPr>
        <w:t xml:space="preserve"> </w:t>
      </w:r>
      <w:r w:rsidR="007553C9">
        <w:rPr>
          <w:sz w:val="24"/>
        </w:rPr>
        <w:t>It also</w:t>
      </w:r>
      <w:r w:rsidR="003B1136">
        <w:rPr>
          <w:sz w:val="24"/>
        </w:rPr>
        <w:t xml:space="preserve"> uses </w:t>
      </w:r>
      <w:r w:rsidR="00234FE4">
        <w:rPr>
          <w:sz w:val="24"/>
        </w:rPr>
        <w:t>an</w:t>
      </w:r>
      <w:r w:rsidR="003B1136">
        <w:rPr>
          <w:sz w:val="24"/>
        </w:rPr>
        <w:t xml:space="preserve"> updated </w:t>
      </w:r>
      <w:r w:rsidR="0054194B">
        <w:rPr>
          <w:sz w:val="24"/>
        </w:rPr>
        <w:t>definition of specially designed</w:t>
      </w:r>
      <w:r w:rsidR="00AA5721">
        <w:rPr>
          <w:sz w:val="24"/>
        </w:rPr>
        <w:t>.</w:t>
      </w:r>
      <w:r w:rsidR="006C11B8">
        <w:rPr>
          <w:sz w:val="24"/>
        </w:rPr>
        <w:t xml:space="preserve">  </w:t>
      </w:r>
      <w:r w:rsidR="00D45D10">
        <w:rPr>
          <w:sz w:val="24"/>
        </w:rPr>
        <w:t xml:space="preserve">The </w:t>
      </w:r>
      <w:r w:rsidR="00FD7867">
        <w:rPr>
          <w:sz w:val="24"/>
        </w:rPr>
        <w:t>CCL</w:t>
      </w:r>
      <w:r w:rsidR="00D45D10">
        <w:rPr>
          <w:sz w:val="24"/>
        </w:rPr>
        <w:t xml:space="preserve"> receives authority from the </w:t>
      </w:r>
      <w:r w:rsidR="00FD7867">
        <w:rPr>
          <w:sz w:val="24"/>
        </w:rPr>
        <w:t>EAA</w:t>
      </w:r>
      <w:r w:rsidR="003B1136">
        <w:rPr>
          <w:sz w:val="24"/>
        </w:rPr>
        <w:t xml:space="preserve"> </w:t>
      </w:r>
      <w:r w:rsidR="00D45D10">
        <w:rPr>
          <w:sz w:val="24"/>
        </w:rPr>
        <w:t>and its</w:t>
      </w:r>
      <w:r w:rsidR="007553C9">
        <w:rPr>
          <w:sz w:val="24"/>
        </w:rPr>
        <w:t xml:space="preserve"> </w:t>
      </w:r>
      <w:r w:rsidR="00DE016B">
        <w:rPr>
          <w:sz w:val="24"/>
        </w:rPr>
        <w:t>corresponding</w:t>
      </w:r>
      <w:r w:rsidR="00D45D10">
        <w:rPr>
          <w:sz w:val="24"/>
        </w:rPr>
        <w:t xml:space="preserve"> </w:t>
      </w:r>
      <w:r w:rsidR="00FD7867">
        <w:rPr>
          <w:sz w:val="24"/>
        </w:rPr>
        <w:t>EAR</w:t>
      </w:r>
      <w:r w:rsidR="00D45D10">
        <w:rPr>
          <w:sz w:val="24"/>
        </w:rPr>
        <w:t>.  However,</w:t>
      </w:r>
      <w:r w:rsidR="00D45D10" w:rsidRPr="00B01542">
        <w:rPr>
          <w:sz w:val="24"/>
        </w:rPr>
        <w:t xml:space="preserve"> the </w:t>
      </w:r>
      <w:r w:rsidR="00D45D10">
        <w:rPr>
          <w:sz w:val="24"/>
        </w:rPr>
        <w:t>EAA expired in August 2001.  The EAR is</w:t>
      </w:r>
      <w:r w:rsidR="00D45D10" w:rsidRPr="00B01542">
        <w:rPr>
          <w:sz w:val="24"/>
        </w:rPr>
        <w:t xml:space="preserve"> </w:t>
      </w:r>
      <w:r w:rsidR="00D45D10">
        <w:rPr>
          <w:sz w:val="24"/>
        </w:rPr>
        <w:t>now continued</w:t>
      </w:r>
      <w:r w:rsidR="00D45D10" w:rsidRPr="00B01542">
        <w:rPr>
          <w:sz w:val="24"/>
        </w:rPr>
        <w:t xml:space="preserve"> through</w:t>
      </w:r>
      <w:r w:rsidR="0090719D">
        <w:rPr>
          <w:sz w:val="24"/>
        </w:rPr>
        <w:t xml:space="preserve"> a declaration of emergency pursuant to</w:t>
      </w:r>
      <w:r w:rsidR="00D45D10" w:rsidRPr="00B01542">
        <w:rPr>
          <w:sz w:val="24"/>
        </w:rPr>
        <w:t xml:space="preserve"> the </w:t>
      </w:r>
      <w:r w:rsidR="00FD7867">
        <w:rPr>
          <w:sz w:val="24"/>
        </w:rPr>
        <w:t>IEEPA</w:t>
      </w:r>
      <w:r w:rsidR="00D45D10" w:rsidRPr="0094602F">
        <w:rPr>
          <w:sz w:val="24"/>
        </w:rPr>
        <w:t xml:space="preserve">. </w:t>
      </w:r>
      <w:r w:rsidR="00D45D10">
        <w:rPr>
          <w:sz w:val="24"/>
        </w:rPr>
        <w:t xml:space="preserve"> The CCL is administered by </w:t>
      </w:r>
      <w:r w:rsidR="00D45D10" w:rsidRPr="0094602F">
        <w:rPr>
          <w:sz w:val="24"/>
        </w:rPr>
        <w:t>the Department of Commerce</w:t>
      </w:r>
      <w:r w:rsidR="00D45D10">
        <w:rPr>
          <w:sz w:val="24"/>
        </w:rPr>
        <w:t>’s B</w:t>
      </w:r>
      <w:r w:rsidR="00FD7867">
        <w:rPr>
          <w:sz w:val="24"/>
        </w:rPr>
        <w:t>IS</w:t>
      </w:r>
      <w:r w:rsidR="00D45D10" w:rsidRPr="0094602F">
        <w:rPr>
          <w:sz w:val="24"/>
        </w:rPr>
        <w:t>.</w:t>
      </w:r>
      <w:r w:rsidR="00D45D10">
        <w:rPr>
          <w:sz w:val="24"/>
        </w:rPr>
        <w:t xml:space="preserve"> </w:t>
      </w:r>
      <w:r w:rsidR="00D45D10" w:rsidRPr="0094602F">
        <w:rPr>
          <w:sz w:val="24"/>
        </w:rPr>
        <w:t xml:space="preserve"> </w:t>
      </w:r>
    </w:p>
    <w:p w14:paraId="07636B5B" w14:textId="2B0FC666" w:rsidR="00D45D10" w:rsidRDefault="00D45D10" w:rsidP="00F261C3">
      <w:pPr>
        <w:spacing w:after="0" w:line="240" w:lineRule="auto"/>
        <w:rPr>
          <w:sz w:val="24"/>
        </w:rPr>
      </w:pPr>
    </w:p>
    <w:p w14:paraId="03656A80" w14:textId="6AF1ECAB" w:rsidR="006C11B8" w:rsidRDefault="00FC319F" w:rsidP="00F261C3">
      <w:pPr>
        <w:spacing w:after="0" w:line="240" w:lineRule="auto"/>
        <w:rPr>
          <w:sz w:val="24"/>
          <w:szCs w:val="24"/>
        </w:rPr>
      </w:pPr>
      <w:r>
        <w:rPr>
          <w:sz w:val="24"/>
        </w:rPr>
        <w:lastRenderedPageBreak/>
        <w:t xml:space="preserve">As </w:t>
      </w:r>
      <w:r w:rsidR="00CA4586">
        <w:rPr>
          <w:sz w:val="24"/>
        </w:rPr>
        <w:t xml:space="preserve">previously </w:t>
      </w:r>
      <w:r>
        <w:rPr>
          <w:sz w:val="24"/>
        </w:rPr>
        <w:t>described, u</w:t>
      </w:r>
      <w:r w:rsidR="006C11B8">
        <w:rPr>
          <w:sz w:val="24"/>
        </w:rPr>
        <w:t>nder the ECR</w:t>
      </w:r>
      <w:r>
        <w:rPr>
          <w:sz w:val="24"/>
        </w:rPr>
        <w:t xml:space="preserve"> Initiative</w:t>
      </w:r>
      <w:r w:rsidR="006C11B8">
        <w:rPr>
          <w:sz w:val="24"/>
        </w:rPr>
        <w:t>, former USML goods moved to the CCL</w:t>
      </w:r>
      <w:r w:rsidR="00CA4586">
        <w:rPr>
          <w:sz w:val="24"/>
        </w:rPr>
        <w:t xml:space="preserve"> now fall under the EAR and its definition of foreign-made goods. </w:t>
      </w:r>
      <w:r w:rsidR="005A63A3">
        <w:rPr>
          <w:sz w:val="24"/>
        </w:rPr>
        <w:t xml:space="preserve"> </w:t>
      </w:r>
      <w:r w:rsidR="00CA4586">
        <w:rPr>
          <w:sz w:val="24"/>
        </w:rPr>
        <w:t>This means that</w:t>
      </w:r>
      <w:r w:rsidR="006C11B8">
        <w:rPr>
          <w:sz w:val="24"/>
        </w:rPr>
        <w:t xml:space="preserve"> </w:t>
      </w:r>
      <w:r w:rsidR="003E3D7F" w:rsidRPr="006C11B8">
        <w:rPr>
          <w:sz w:val="24"/>
          <w:szCs w:val="24"/>
        </w:rPr>
        <w:t xml:space="preserve">“…If the value of controlled US-origin content is less than 25%, then the foreign-made item is generally not subject to U.S. jurisdiction.  </w:t>
      </w:r>
      <w:r w:rsidR="003E3D7F">
        <w:rPr>
          <w:sz w:val="24"/>
        </w:rPr>
        <w:t>This is the case</w:t>
      </w:r>
      <w:r w:rsidR="006C11B8">
        <w:rPr>
          <w:sz w:val="24"/>
        </w:rPr>
        <w:t xml:space="preserve"> </w:t>
      </w:r>
      <w:r w:rsidR="003E3D7F">
        <w:rPr>
          <w:sz w:val="24"/>
        </w:rPr>
        <w:t>“</w:t>
      </w:r>
      <w:r w:rsidR="006C11B8">
        <w:rPr>
          <w:sz w:val="24"/>
        </w:rPr>
        <w:t xml:space="preserve">even when incorporated into foreign-made items or </w:t>
      </w:r>
      <w:r>
        <w:rPr>
          <w:sz w:val="24"/>
          <w:szCs w:val="24"/>
        </w:rPr>
        <w:t>uncontrolled items,” e</w:t>
      </w:r>
      <w:r w:rsidR="00F1531D">
        <w:rPr>
          <w:sz w:val="24"/>
          <w:szCs w:val="24"/>
        </w:rPr>
        <w:t>xcept in t</w:t>
      </w:r>
      <w:r>
        <w:rPr>
          <w:sz w:val="24"/>
          <w:szCs w:val="24"/>
        </w:rPr>
        <w:t xml:space="preserve">he case of sanctioned countries.  </w:t>
      </w:r>
      <w:r w:rsidR="006C11B8" w:rsidRPr="006C11B8">
        <w:rPr>
          <w:sz w:val="24"/>
          <w:szCs w:val="24"/>
        </w:rPr>
        <w:t>This change</w:t>
      </w:r>
      <w:r w:rsidR="00CA4586">
        <w:rPr>
          <w:sz w:val="24"/>
          <w:szCs w:val="24"/>
        </w:rPr>
        <w:t xml:space="preserve"> from the USML’s definition of foreign-made goods</w:t>
      </w:r>
      <w:r w:rsidR="006C11B8" w:rsidRPr="006C11B8">
        <w:rPr>
          <w:sz w:val="24"/>
          <w:szCs w:val="24"/>
        </w:rPr>
        <w:t xml:space="preserve"> largely eliminates the incentive for foreign companies in non-embargoed destinations to design-out U.S. origin items, particularly parts and components.”</w:t>
      </w:r>
      <w:r w:rsidR="006C11B8">
        <w:rPr>
          <w:rStyle w:val="FootnoteReference"/>
          <w:sz w:val="24"/>
          <w:szCs w:val="24"/>
        </w:rPr>
        <w:footnoteReference w:id="57"/>
      </w:r>
      <w:r w:rsidR="006C11B8" w:rsidRPr="006C11B8">
        <w:rPr>
          <w:sz w:val="24"/>
          <w:szCs w:val="24"/>
        </w:rPr>
        <w:t xml:space="preserve"> </w:t>
      </w:r>
      <w:r w:rsidR="00AA5721" w:rsidRPr="006C11B8">
        <w:rPr>
          <w:sz w:val="24"/>
          <w:szCs w:val="24"/>
        </w:rPr>
        <w:t xml:space="preserve">  </w:t>
      </w:r>
    </w:p>
    <w:p w14:paraId="17533BEA" w14:textId="77777777" w:rsidR="00580F96" w:rsidRDefault="00580F96" w:rsidP="00F261C3">
      <w:pPr>
        <w:spacing w:after="0" w:line="240" w:lineRule="auto"/>
        <w:rPr>
          <w:sz w:val="24"/>
          <w:szCs w:val="24"/>
        </w:rPr>
      </w:pPr>
    </w:p>
    <w:p w14:paraId="5D0F0FF9" w14:textId="4AF783DD" w:rsidR="00580F96" w:rsidRPr="000917A2" w:rsidRDefault="00580F96" w:rsidP="00580F96">
      <w:pPr>
        <w:spacing w:after="0" w:line="240" w:lineRule="auto"/>
        <w:rPr>
          <w:sz w:val="24"/>
        </w:rPr>
      </w:pPr>
      <w:r>
        <w:rPr>
          <w:sz w:val="24"/>
        </w:rPr>
        <w:t>In the nuclear dual-use realm, the CCL regulates the export of N</w:t>
      </w:r>
      <w:r w:rsidR="00350444">
        <w:rPr>
          <w:sz w:val="24"/>
        </w:rPr>
        <w:t>SG</w:t>
      </w:r>
      <w:r>
        <w:rPr>
          <w:sz w:val="24"/>
        </w:rPr>
        <w:t xml:space="preserve"> Part II list dual-use n</w:t>
      </w:r>
      <w:r w:rsidRPr="00B01542">
        <w:rPr>
          <w:sz w:val="24"/>
        </w:rPr>
        <w:t>uclear equipment.</w:t>
      </w:r>
      <w:r>
        <w:rPr>
          <w:rStyle w:val="FootnoteReference"/>
          <w:sz w:val="24"/>
        </w:rPr>
        <w:footnoteReference w:id="58"/>
      </w:r>
      <w:r w:rsidRPr="00B01542">
        <w:rPr>
          <w:sz w:val="24"/>
        </w:rPr>
        <w:t xml:space="preserve"> </w:t>
      </w:r>
      <w:r>
        <w:rPr>
          <w:sz w:val="24"/>
        </w:rPr>
        <w:t xml:space="preserve"> </w:t>
      </w:r>
      <w:r w:rsidRPr="00B01542">
        <w:rPr>
          <w:sz w:val="24"/>
        </w:rPr>
        <w:t>This includes proliferation sensitive i</w:t>
      </w:r>
      <w:r>
        <w:rPr>
          <w:sz w:val="24"/>
        </w:rPr>
        <w:t xml:space="preserve">tems like pressure transducers, </w:t>
      </w:r>
      <w:r w:rsidR="008A2499">
        <w:rPr>
          <w:sz w:val="24"/>
        </w:rPr>
        <w:t xml:space="preserve">certain </w:t>
      </w:r>
      <w:r>
        <w:rPr>
          <w:sz w:val="24"/>
        </w:rPr>
        <w:t>vacuum pumps,</w:t>
      </w:r>
      <w:r w:rsidRPr="00B01542">
        <w:rPr>
          <w:sz w:val="24"/>
        </w:rPr>
        <w:t xml:space="preserve"> mass spectrometers</w:t>
      </w:r>
      <w:r>
        <w:rPr>
          <w:sz w:val="24"/>
        </w:rPr>
        <w:t>, and high explosive containment vessels</w:t>
      </w:r>
      <w:r w:rsidRPr="00B01542">
        <w:rPr>
          <w:sz w:val="24"/>
        </w:rPr>
        <w:t>.</w:t>
      </w:r>
      <w:r>
        <w:rPr>
          <w:rStyle w:val="FootnoteReference"/>
          <w:sz w:val="24"/>
        </w:rPr>
        <w:footnoteReference w:id="59"/>
      </w:r>
      <w:r w:rsidRPr="00B01542">
        <w:rPr>
          <w:sz w:val="24"/>
        </w:rPr>
        <w:t xml:space="preserve"> </w:t>
      </w:r>
      <w:r>
        <w:rPr>
          <w:sz w:val="24"/>
        </w:rPr>
        <w:t xml:space="preserve"> </w:t>
      </w:r>
      <w:r>
        <w:rPr>
          <w:sz w:val="24"/>
          <w:szCs w:val="24"/>
        </w:rPr>
        <w:t xml:space="preserve">The CCL has </w:t>
      </w:r>
      <w:r w:rsidRPr="008B29FF">
        <w:rPr>
          <w:sz w:val="24"/>
          <w:szCs w:val="24"/>
        </w:rPr>
        <w:t xml:space="preserve">a general prohibition against exporting goods </w:t>
      </w:r>
      <w:r>
        <w:rPr>
          <w:sz w:val="24"/>
          <w:szCs w:val="24"/>
        </w:rPr>
        <w:t>with applications</w:t>
      </w:r>
      <w:r w:rsidRPr="008B29FF">
        <w:rPr>
          <w:sz w:val="24"/>
          <w:szCs w:val="24"/>
        </w:rPr>
        <w:t xml:space="preserve"> in:</w:t>
      </w:r>
    </w:p>
    <w:p w14:paraId="25E4A816" w14:textId="77777777" w:rsidR="00580F96" w:rsidRPr="008B29FF" w:rsidRDefault="00580F96" w:rsidP="00580F96">
      <w:pPr>
        <w:spacing w:after="0" w:line="240" w:lineRule="auto"/>
        <w:rPr>
          <w:sz w:val="24"/>
          <w:szCs w:val="24"/>
        </w:rPr>
      </w:pPr>
    </w:p>
    <w:p w14:paraId="50112BA8" w14:textId="77777777" w:rsidR="00580F96" w:rsidRPr="008B29FF" w:rsidRDefault="00580F96" w:rsidP="00580F96">
      <w:pPr>
        <w:pStyle w:val="ListParagraph"/>
        <w:numPr>
          <w:ilvl w:val="0"/>
          <w:numId w:val="8"/>
        </w:numPr>
        <w:spacing w:after="0" w:line="240" w:lineRule="auto"/>
        <w:rPr>
          <w:sz w:val="24"/>
          <w:szCs w:val="24"/>
        </w:rPr>
      </w:pPr>
      <w:r w:rsidRPr="008B29FF">
        <w:rPr>
          <w:sz w:val="24"/>
          <w:szCs w:val="24"/>
        </w:rPr>
        <w:t>Nuclear explosive activities</w:t>
      </w:r>
    </w:p>
    <w:p w14:paraId="3DC4B9CD" w14:textId="77777777" w:rsidR="00580F96" w:rsidRPr="008B29FF" w:rsidRDefault="00580F96" w:rsidP="00580F96">
      <w:pPr>
        <w:pStyle w:val="ListParagraph"/>
        <w:numPr>
          <w:ilvl w:val="0"/>
          <w:numId w:val="8"/>
        </w:numPr>
        <w:spacing w:after="0" w:line="240" w:lineRule="auto"/>
        <w:rPr>
          <w:sz w:val="24"/>
          <w:szCs w:val="24"/>
        </w:rPr>
      </w:pPr>
      <w:r w:rsidRPr="008B29FF">
        <w:rPr>
          <w:sz w:val="24"/>
          <w:szCs w:val="24"/>
        </w:rPr>
        <w:t>Unsafeguarded nuclear activities</w:t>
      </w:r>
    </w:p>
    <w:p w14:paraId="3F18CB49" w14:textId="77777777" w:rsidR="00580F96" w:rsidRPr="008B29FF" w:rsidRDefault="00580F96" w:rsidP="00580F96">
      <w:pPr>
        <w:pStyle w:val="ListParagraph"/>
        <w:numPr>
          <w:ilvl w:val="0"/>
          <w:numId w:val="8"/>
        </w:numPr>
        <w:spacing w:after="0" w:line="240" w:lineRule="auto"/>
        <w:rPr>
          <w:sz w:val="24"/>
          <w:szCs w:val="24"/>
        </w:rPr>
      </w:pPr>
      <w:r w:rsidRPr="008B29FF">
        <w:rPr>
          <w:sz w:val="24"/>
          <w:szCs w:val="24"/>
        </w:rPr>
        <w:t>Safeguarded and unsafeguarded nuclear activities which include components for:</w:t>
      </w:r>
    </w:p>
    <w:p w14:paraId="353B72E2" w14:textId="77777777" w:rsidR="00580F96" w:rsidRPr="008B29FF" w:rsidRDefault="00580F96" w:rsidP="00580F96">
      <w:pPr>
        <w:pStyle w:val="ListParagraph"/>
        <w:numPr>
          <w:ilvl w:val="1"/>
          <w:numId w:val="8"/>
        </w:numPr>
        <w:spacing w:after="0" w:line="240" w:lineRule="auto"/>
        <w:rPr>
          <w:sz w:val="24"/>
          <w:szCs w:val="24"/>
        </w:rPr>
      </w:pPr>
      <w:r w:rsidRPr="008B29FF">
        <w:rPr>
          <w:sz w:val="24"/>
          <w:szCs w:val="24"/>
        </w:rPr>
        <w:t>Facilities for the chemical processing of irradiated special nuclear or source material</w:t>
      </w:r>
      <w:r>
        <w:rPr>
          <w:sz w:val="24"/>
          <w:szCs w:val="24"/>
        </w:rPr>
        <w:t>;</w:t>
      </w:r>
    </w:p>
    <w:p w14:paraId="44B306E4" w14:textId="77777777" w:rsidR="00580F96" w:rsidRPr="008B29FF" w:rsidRDefault="00580F96" w:rsidP="00580F96">
      <w:pPr>
        <w:pStyle w:val="ListParagraph"/>
        <w:numPr>
          <w:ilvl w:val="1"/>
          <w:numId w:val="8"/>
        </w:numPr>
        <w:spacing w:after="0" w:line="240" w:lineRule="auto"/>
        <w:rPr>
          <w:sz w:val="24"/>
          <w:szCs w:val="24"/>
        </w:rPr>
      </w:pPr>
      <w:r w:rsidRPr="008B29FF">
        <w:rPr>
          <w:sz w:val="24"/>
          <w:szCs w:val="24"/>
        </w:rPr>
        <w:t>Facilities of the production of heavy water</w:t>
      </w:r>
      <w:r>
        <w:rPr>
          <w:sz w:val="24"/>
          <w:szCs w:val="24"/>
        </w:rPr>
        <w:t>;</w:t>
      </w:r>
    </w:p>
    <w:p w14:paraId="231C3AE9" w14:textId="77777777" w:rsidR="00580F96" w:rsidRPr="008B29FF" w:rsidRDefault="00580F96" w:rsidP="00580F96">
      <w:pPr>
        <w:pStyle w:val="ListParagraph"/>
        <w:numPr>
          <w:ilvl w:val="1"/>
          <w:numId w:val="8"/>
        </w:numPr>
        <w:spacing w:after="0" w:line="240" w:lineRule="auto"/>
        <w:rPr>
          <w:sz w:val="24"/>
          <w:szCs w:val="24"/>
        </w:rPr>
      </w:pPr>
      <w:r w:rsidRPr="008B29FF">
        <w:rPr>
          <w:sz w:val="24"/>
          <w:szCs w:val="24"/>
        </w:rPr>
        <w:t>Facilities for the separation of isotopes of source and special nuclear material</w:t>
      </w:r>
      <w:r>
        <w:rPr>
          <w:sz w:val="24"/>
          <w:szCs w:val="24"/>
        </w:rPr>
        <w:t>; and</w:t>
      </w:r>
    </w:p>
    <w:p w14:paraId="3EA65E93" w14:textId="255FB968" w:rsidR="0054485F" w:rsidRPr="0054485F" w:rsidRDefault="00580F96" w:rsidP="001679DA">
      <w:pPr>
        <w:pStyle w:val="ListParagraph"/>
        <w:numPr>
          <w:ilvl w:val="1"/>
          <w:numId w:val="8"/>
        </w:numPr>
        <w:spacing w:after="0" w:line="240" w:lineRule="auto"/>
        <w:rPr>
          <w:sz w:val="24"/>
          <w:szCs w:val="24"/>
        </w:rPr>
      </w:pPr>
      <w:r w:rsidRPr="008B29FF">
        <w:rPr>
          <w:sz w:val="24"/>
          <w:szCs w:val="24"/>
        </w:rPr>
        <w:t>Facilities for the fabrication of nuclear reactor fuel containing plutonium</w:t>
      </w:r>
      <w:r>
        <w:rPr>
          <w:sz w:val="24"/>
          <w:szCs w:val="24"/>
        </w:rPr>
        <w:t>.</w:t>
      </w:r>
    </w:p>
    <w:p w14:paraId="278B77C8" w14:textId="77777777" w:rsidR="0054485F" w:rsidRDefault="0054485F" w:rsidP="001679DA">
      <w:pPr>
        <w:spacing w:after="0" w:line="240" w:lineRule="auto"/>
        <w:rPr>
          <w:b/>
          <w:i/>
          <w:sz w:val="24"/>
        </w:rPr>
      </w:pPr>
    </w:p>
    <w:p w14:paraId="5CD8A2BB" w14:textId="4086534E" w:rsidR="00580F96" w:rsidRPr="00580F96" w:rsidRDefault="00580F96" w:rsidP="001679DA">
      <w:pPr>
        <w:spacing w:after="0" w:line="240" w:lineRule="auto"/>
        <w:rPr>
          <w:b/>
          <w:i/>
          <w:sz w:val="24"/>
        </w:rPr>
      </w:pPr>
      <w:r w:rsidRPr="00580F96">
        <w:rPr>
          <w:b/>
          <w:i/>
          <w:sz w:val="24"/>
        </w:rPr>
        <w:t>Strategic Trade Authorization</w:t>
      </w:r>
    </w:p>
    <w:p w14:paraId="7DE7CBE7" w14:textId="77777777" w:rsidR="00580F96" w:rsidRDefault="00580F96" w:rsidP="001679DA">
      <w:pPr>
        <w:spacing w:after="0" w:line="240" w:lineRule="auto"/>
        <w:rPr>
          <w:sz w:val="24"/>
        </w:rPr>
      </w:pPr>
    </w:p>
    <w:p w14:paraId="2B69DFE9" w14:textId="783A9A17" w:rsidR="00352C25" w:rsidRDefault="00F261C3" w:rsidP="001679DA">
      <w:pPr>
        <w:spacing w:after="0" w:line="240" w:lineRule="auto"/>
        <w:rPr>
          <w:sz w:val="24"/>
        </w:rPr>
      </w:pPr>
      <w:r>
        <w:rPr>
          <w:sz w:val="24"/>
        </w:rPr>
        <w:t>I</w:t>
      </w:r>
      <w:r w:rsidR="001679DA" w:rsidRPr="00B01542">
        <w:rPr>
          <w:sz w:val="24"/>
        </w:rPr>
        <w:t>tems listed on the CCL</w:t>
      </w:r>
      <w:r w:rsidR="00337702">
        <w:rPr>
          <w:sz w:val="24"/>
        </w:rPr>
        <w:t xml:space="preserve"> 600 series of ECCNs</w:t>
      </w:r>
      <w:r w:rsidR="0057353C">
        <w:rPr>
          <w:sz w:val="24"/>
        </w:rPr>
        <w:t xml:space="preserve"> </w:t>
      </w:r>
      <w:r w:rsidR="003B1136">
        <w:rPr>
          <w:sz w:val="24"/>
        </w:rPr>
        <w:t>(</w:t>
      </w:r>
      <w:r w:rsidR="00337702">
        <w:rPr>
          <w:sz w:val="24"/>
        </w:rPr>
        <w:t xml:space="preserve">which </w:t>
      </w:r>
      <w:r w:rsidR="003B1136">
        <w:rPr>
          <w:sz w:val="24"/>
        </w:rPr>
        <w:t>account</w:t>
      </w:r>
      <w:r w:rsidR="00337702">
        <w:rPr>
          <w:sz w:val="24"/>
        </w:rPr>
        <w:t xml:space="preserve">s </w:t>
      </w:r>
      <w:r w:rsidR="003B1136">
        <w:rPr>
          <w:sz w:val="24"/>
        </w:rPr>
        <w:t xml:space="preserve">for </w:t>
      </w:r>
      <w:r w:rsidR="00337702">
        <w:rPr>
          <w:sz w:val="24"/>
        </w:rPr>
        <w:t xml:space="preserve">the </w:t>
      </w:r>
      <w:r w:rsidR="00FC319F">
        <w:rPr>
          <w:sz w:val="24"/>
        </w:rPr>
        <w:t xml:space="preserve">majority </w:t>
      </w:r>
      <w:r w:rsidR="007408EE">
        <w:rPr>
          <w:sz w:val="24"/>
        </w:rPr>
        <w:t xml:space="preserve">of </w:t>
      </w:r>
      <w:r w:rsidR="00337702">
        <w:rPr>
          <w:sz w:val="24"/>
        </w:rPr>
        <w:t>transferred USML goods)</w:t>
      </w:r>
      <w:r w:rsidR="001679DA" w:rsidRPr="00B01542">
        <w:rPr>
          <w:sz w:val="24"/>
        </w:rPr>
        <w:t xml:space="preserve"> may be eligible for</w:t>
      </w:r>
      <w:r w:rsidR="003B1136">
        <w:rPr>
          <w:sz w:val="24"/>
        </w:rPr>
        <w:t xml:space="preserve"> </w:t>
      </w:r>
      <w:r w:rsidR="001679DA">
        <w:rPr>
          <w:sz w:val="24"/>
        </w:rPr>
        <w:t>Strategic Trade</w:t>
      </w:r>
      <w:r w:rsidR="00AA5721">
        <w:rPr>
          <w:sz w:val="24"/>
        </w:rPr>
        <w:t xml:space="preserve"> </w:t>
      </w:r>
      <w:r w:rsidR="00B5205A">
        <w:rPr>
          <w:sz w:val="24"/>
        </w:rPr>
        <w:t>Authorization</w:t>
      </w:r>
      <w:r w:rsidR="001679DA" w:rsidRPr="00B01542">
        <w:rPr>
          <w:sz w:val="24"/>
        </w:rPr>
        <w:t>.</w:t>
      </w:r>
      <w:r w:rsidR="0054194B">
        <w:rPr>
          <w:sz w:val="24"/>
        </w:rPr>
        <w:t xml:space="preserve">  The STA authorizes exports of CCL controlled goods </w:t>
      </w:r>
      <w:r w:rsidR="003B1136">
        <w:rPr>
          <w:sz w:val="24"/>
        </w:rPr>
        <w:t xml:space="preserve">without a license to </w:t>
      </w:r>
      <w:r w:rsidR="00103BDF">
        <w:rPr>
          <w:sz w:val="24"/>
        </w:rPr>
        <w:t>pre-authorized end users that are one of</w:t>
      </w:r>
      <w:r w:rsidR="00AF4383">
        <w:rPr>
          <w:sz w:val="24"/>
        </w:rPr>
        <w:t xml:space="preserve"> </w:t>
      </w:r>
      <w:r w:rsidR="00E711E0">
        <w:rPr>
          <w:sz w:val="24"/>
        </w:rPr>
        <w:t>36</w:t>
      </w:r>
      <w:r w:rsidR="00E0173F">
        <w:rPr>
          <w:sz w:val="24"/>
        </w:rPr>
        <w:t xml:space="preserve"> </w:t>
      </w:r>
      <w:r w:rsidR="0054194B">
        <w:rPr>
          <w:sz w:val="24"/>
        </w:rPr>
        <w:t>countries</w:t>
      </w:r>
      <w:r w:rsidR="00AA5721">
        <w:rPr>
          <w:sz w:val="24"/>
        </w:rPr>
        <w:t xml:space="preserve"> </w:t>
      </w:r>
      <w:r w:rsidR="00133571">
        <w:rPr>
          <w:sz w:val="24"/>
        </w:rPr>
        <w:t xml:space="preserve">that are either a NATO member </w:t>
      </w:r>
      <w:r w:rsidR="003C61FA">
        <w:rPr>
          <w:sz w:val="24"/>
        </w:rPr>
        <w:t>and/</w:t>
      </w:r>
      <w:r w:rsidR="00133571">
        <w:rPr>
          <w:sz w:val="24"/>
        </w:rPr>
        <w:t xml:space="preserve">or a member of </w:t>
      </w:r>
      <w:r w:rsidR="00E77080">
        <w:rPr>
          <w:sz w:val="24"/>
        </w:rPr>
        <w:t xml:space="preserve">four </w:t>
      </w:r>
      <w:r w:rsidR="00133571">
        <w:rPr>
          <w:sz w:val="24"/>
        </w:rPr>
        <w:t>maj</w:t>
      </w:r>
      <w:r w:rsidR="00E77080">
        <w:rPr>
          <w:sz w:val="24"/>
        </w:rPr>
        <w:t>or nonproliferation conventions</w:t>
      </w:r>
      <w:r w:rsidR="00352C25">
        <w:rPr>
          <w:sz w:val="24"/>
        </w:rPr>
        <w:t>, including:</w:t>
      </w:r>
    </w:p>
    <w:p w14:paraId="28EF8650" w14:textId="77777777" w:rsidR="00352C25" w:rsidRPr="00352C25" w:rsidRDefault="00352C25" w:rsidP="001679DA">
      <w:pPr>
        <w:spacing w:after="0" w:line="240" w:lineRule="auto"/>
        <w:rPr>
          <w:sz w:val="24"/>
        </w:rPr>
      </w:pPr>
    </w:p>
    <w:p w14:paraId="1A0C7A96" w14:textId="646A2F19" w:rsidR="00352C25" w:rsidRPr="00D83390" w:rsidRDefault="00352C25" w:rsidP="00D83390">
      <w:pPr>
        <w:spacing w:after="0" w:line="240" w:lineRule="auto"/>
        <w:ind w:left="720"/>
        <w:rPr>
          <w:sz w:val="28"/>
        </w:rPr>
      </w:pPr>
      <w:r w:rsidRPr="00D83390">
        <w:rPr>
          <w:sz w:val="24"/>
        </w:rPr>
        <w:t>Argentina, Australia, Austria, Belgium, Bulgaria, Canada, Croatia, Czech Republic, Denmark, Estonia, Finland, France, Germany, Greece, Hungary, Iceland, Ireland, Italy, Japan, Latvia, Lithuania, Luxembourg, Netherlands, New Zealand, Norway, Poland, Portugal, Romania, Slovakia, Slovenia, South Korea, Spain, Sweden, Switzerland, Turkey, &amp; United Kingdom.</w:t>
      </w:r>
      <w:r w:rsidR="003C61FA">
        <w:rPr>
          <w:sz w:val="24"/>
        </w:rPr>
        <w:t xml:space="preserve"> (Of these, Argentina, Australia,</w:t>
      </w:r>
      <w:r w:rsidR="00E97C43">
        <w:rPr>
          <w:sz w:val="24"/>
        </w:rPr>
        <w:t xml:space="preserve"> Austria,</w:t>
      </w:r>
      <w:r w:rsidR="003C61FA">
        <w:rPr>
          <w:sz w:val="24"/>
        </w:rPr>
        <w:t xml:space="preserve"> Finland, Japan, New Zealand, </w:t>
      </w:r>
      <w:r w:rsidR="003C61FA">
        <w:rPr>
          <w:sz w:val="24"/>
        </w:rPr>
        <w:lastRenderedPageBreak/>
        <w:t xml:space="preserve">South Korea, and Sweden are not NATO members but qualify under their adherence to </w:t>
      </w:r>
      <w:r w:rsidR="002B5374">
        <w:rPr>
          <w:sz w:val="24"/>
        </w:rPr>
        <w:t>nonproliferation regimes).</w:t>
      </w:r>
    </w:p>
    <w:p w14:paraId="3BA8A322" w14:textId="77777777" w:rsidR="00352C25" w:rsidRPr="00D83390" w:rsidRDefault="00352C25" w:rsidP="001679DA">
      <w:pPr>
        <w:spacing w:after="0" w:line="240" w:lineRule="auto"/>
        <w:rPr>
          <w:sz w:val="28"/>
        </w:rPr>
      </w:pPr>
    </w:p>
    <w:p w14:paraId="425D6D3F" w14:textId="7275430C" w:rsidR="00352C25" w:rsidRDefault="003C61FA" w:rsidP="001679DA">
      <w:pPr>
        <w:spacing w:after="0" w:line="240" w:lineRule="auto"/>
        <w:rPr>
          <w:sz w:val="24"/>
        </w:rPr>
      </w:pPr>
      <w:r>
        <w:rPr>
          <w:sz w:val="24"/>
        </w:rPr>
        <w:t>An</w:t>
      </w:r>
      <w:r w:rsidR="00E711E0">
        <w:rPr>
          <w:sz w:val="24"/>
        </w:rPr>
        <w:t xml:space="preserve"> additional eight countries </w:t>
      </w:r>
      <w:r w:rsidR="00337702">
        <w:rPr>
          <w:sz w:val="24"/>
        </w:rPr>
        <w:t xml:space="preserve">or territories </w:t>
      </w:r>
      <w:r w:rsidR="00B5205A">
        <w:rPr>
          <w:sz w:val="24"/>
        </w:rPr>
        <w:t>are eligible</w:t>
      </w:r>
      <w:r w:rsidR="00E77080">
        <w:rPr>
          <w:sz w:val="24"/>
        </w:rPr>
        <w:t xml:space="preserve"> for transfers of goods </w:t>
      </w:r>
      <w:r w:rsidR="00577CF1">
        <w:rPr>
          <w:sz w:val="24"/>
        </w:rPr>
        <w:t xml:space="preserve">controlled </w:t>
      </w:r>
      <w:r w:rsidR="00E77080">
        <w:rPr>
          <w:sz w:val="24"/>
        </w:rPr>
        <w:t xml:space="preserve">only </w:t>
      </w:r>
      <w:r w:rsidR="00577CF1">
        <w:rPr>
          <w:sz w:val="24"/>
        </w:rPr>
        <w:t>for national security reasons</w:t>
      </w:r>
      <w:r w:rsidR="00F1531D">
        <w:rPr>
          <w:sz w:val="24"/>
        </w:rPr>
        <w:t xml:space="preserve"> but not for nuclear, chemical, biological, or missile proliferation reasons</w:t>
      </w:r>
      <w:r w:rsidR="00352C25">
        <w:rPr>
          <w:sz w:val="24"/>
        </w:rPr>
        <w:t>:</w:t>
      </w:r>
    </w:p>
    <w:p w14:paraId="185179DD" w14:textId="77777777" w:rsidR="003C61FA" w:rsidRDefault="003C61FA" w:rsidP="001679DA">
      <w:pPr>
        <w:spacing w:after="0" w:line="240" w:lineRule="auto"/>
        <w:rPr>
          <w:sz w:val="24"/>
        </w:rPr>
      </w:pPr>
    </w:p>
    <w:p w14:paraId="62D46A27" w14:textId="77777777" w:rsidR="00E97C43" w:rsidRDefault="003C61FA" w:rsidP="00D83390">
      <w:pPr>
        <w:spacing w:after="0" w:line="240" w:lineRule="auto"/>
        <w:ind w:left="720"/>
        <w:rPr>
          <w:sz w:val="24"/>
        </w:rPr>
      </w:pPr>
      <w:r w:rsidRPr="003C61FA">
        <w:rPr>
          <w:sz w:val="24"/>
        </w:rPr>
        <w:t>Albania, Hong Kong, India, Israel, Malta, Singapore, South Africa, &amp; Taiwan</w:t>
      </w:r>
      <w:r>
        <w:rPr>
          <w:sz w:val="24"/>
        </w:rPr>
        <w:t>.</w:t>
      </w:r>
      <w:r w:rsidR="00F1531D">
        <w:rPr>
          <w:rStyle w:val="FootnoteReference"/>
          <w:sz w:val="24"/>
        </w:rPr>
        <w:footnoteReference w:id="60"/>
      </w:r>
      <w:r>
        <w:rPr>
          <w:sz w:val="24"/>
        </w:rPr>
        <w:t xml:space="preserve">  (Of these, Albania is a NATO member).</w:t>
      </w:r>
    </w:p>
    <w:p w14:paraId="4DF91FAD" w14:textId="09F93369" w:rsidR="003C61FA" w:rsidRDefault="00F1531D" w:rsidP="00D83390">
      <w:pPr>
        <w:spacing w:after="0" w:line="240" w:lineRule="auto"/>
        <w:ind w:left="720"/>
        <w:rPr>
          <w:sz w:val="24"/>
        </w:rPr>
      </w:pPr>
      <w:r>
        <w:rPr>
          <w:sz w:val="24"/>
        </w:rPr>
        <w:t xml:space="preserve">  </w:t>
      </w:r>
    </w:p>
    <w:p w14:paraId="334AB1F5" w14:textId="77777777" w:rsidR="00146AE9" w:rsidRDefault="00352C25" w:rsidP="001679DA">
      <w:pPr>
        <w:spacing w:after="0" w:line="240" w:lineRule="auto"/>
        <w:rPr>
          <w:sz w:val="24"/>
        </w:rPr>
      </w:pPr>
      <w:r>
        <w:rPr>
          <w:sz w:val="24"/>
        </w:rPr>
        <w:t>This accounts for 44</w:t>
      </w:r>
      <w:r w:rsidR="003C61FA">
        <w:rPr>
          <w:sz w:val="24"/>
        </w:rPr>
        <w:t xml:space="preserve"> eligible destinations </w:t>
      </w:r>
      <w:r>
        <w:rPr>
          <w:sz w:val="24"/>
        </w:rPr>
        <w:t xml:space="preserve">in total.  </w:t>
      </w:r>
    </w:p>
    <w:p w14:paraId="63DA18DA" w14:textId="77777777" w:rsidR="00146AE9" w:rsidRDefault="00146AE9" w:rsidP="001679DA">
      <w:pPr>
        <w:spacing w:after="0" w:line="240" w:lineRule="auto"/>
        <w:rPr>
          <w:sz w:val="24"/>
        </w:rPr>
      </w:pPr>
    </w:p>
    <w:p w14:paraId="7C8BFB6B" w14:textId="46628D5E" w:rsidR="00146AE9" w:rsidRDefault="00B259D2" w:rsidP="00146AE9">
      <w:pPr>
        <w:spacing w:after="0" w:line="240" w:lineRule="auto"/>
        <w:jc w:val="center"/>
        <w:rPr>
          <w:sz w:val="24"/>
        </w:rPr>
      </w:pPr>
      <w:r>
        <w:rPr>
          <w:noProof/>
          <w:sz w:val="24"/>
        </w:rPr>
        <w:drawing>
          <wp:inline distT="0" distB="0" distL="0" distR="0" wp14:anchorId="1F8705D9" wp14:editId="202500EB">
            <wp:extent cx="1174419" cy="1174419"/>
            <wp:effectExtent l="0" t="0" r="6985"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6272" cy="1186272"/>
                    </a:xfrm>
                    <a:prstGeom prst="rect">
                      <a:avLst/>
                    </a:prstGeom>
                    <a:noFill/>
                    <a:ln>
                      <a:noFill/>
                    </a:ln>
                  </pic:spPr>
                </pic:pic>
              </a:graphicData>
            </a:graphic>
          </wp:inline>
        </w:drawing>
      </w:r>
    </w:p>
    <w:p w14:paraId="2C2C3228" w14:textId="04FC95E6" w:rsidR="00146AE9" w:rsidRPr="0073356E" w:rsidRDefault="00522964" w:rsidP="00522964">
      <w:pPr>
        <w:spacing w:after="0" w:line="240" w:lineRule="auto"/>
        <w:jc w:val="center"/>
        <w:rPr>
          <w:i/>
          <w:sz w:val="16"/>
        </w:rPr>
      </w:pPr>
      <w:r w:rsidRPr="0073356E">
        <w:rPr>
          <w:i/>
          <w:sz w:val="16"/>
        </w:rPr>
        <w:t>Image credit: frender via Adobe Stock</w:t>
      </w:r>
    </w:p>
    <w:p w14:paraId="1D55F09E" w14:textId="77777777" w:rsidR="00522964" w:rsidRDefault="00522964" w:rsidP="001679DA">
      <w:pPr>
        <w:spacing w:after="0" w:line="240" w:lineRule="auto"/>
        <w:rPr>
          <w:sz w:val="24"/>
        </w:rPr>
      </w:pPr>
    </w:p>
    <w:p w14:paraId="0B2FAFA3" w14:textId="20BDA837" w:rsidR="00BF5149" w:rsidRDefault="00E97C43" w:rsidP="001679DA">
      <w:pPr>
        <w:spacing w:after="0" w:line="240" w:lineRule="auto"/>
        <w:rPr>
          <w:sz w:val="24"/>
        </w:rPr>
      </w:pPr>
      <w:r>
        <w:rPr>
          <w:sz w:val="24"/>
        </w:rPr>
        <w:t>The STA does not allow exports of certain goods, for example, MTCR controlled items, pathogens and some toxins, chemical weapons related items, and encryption technology.</w:t>
      </w:r>
      <w:r>
        <w:rPr>
          <w:rStyle w:val="FootnoteReference"/>
          <w:sz w:val="24"/>
        </w:rPr>
        <w:footnoteReference w:id="61"/>
      </w:r>
      <w:r>
        <w:rPr>
          <w:sz w:val="24"/>
        </w:rPr>
        <w:t xml:space="preserve">  </w:t>
      </w:r>
      <w:r w:rsidR="00CC4A52">
        <w:rPr>
          <w:sz w:val="24"/>
        </w:rPr>
        <w:t>All</w:t>
      </w:r>
      <w:r w:rsidR="0054194B">
        <w:rPr>
          <w:sz w:val="24"/>
        </w:rPr>
        <w:t xml:space="preserve"> aspects of the </w:t>
      </w:r>
      <w:r w:rsidR="003B1136">
        <w:rPr>
          <w:sz w:val="24"/>
        </w:rPr>
        <w:t xml:space="preserve">STA </w:t>
      </w:r>
      <w:r w:rsidR="0054194B">
        <w:rPr>
          <w:sz w:val="24"/>
        </w:rPr>
        <w:t xml:space="preserve">transaction </w:t>
      </w:r>
      <w:r w:rsidR="003B1136">
        <w:rPr>
          <w:sz w:val="24"/>
        </w:rPr>
        <w:t>must</w:t>
      </w:r>
      <w:r w:rsidR="00CC4A52">
        <w:rPr>
          <w:sz w:val="24"/>
        </w:rPr>
        <w:t xml:space="preserve"> be</w:t>
      </w:r>
      <w:r w:rsidR="0054194B">
        <w:rPr>
          <w:sz w:val="24"/>
        </w:rPr>
        <w:t xml:space="preserve"> within the criteria of the exception</w:t>
      </w:r>
      <w:r w:rsidR="00C239FD">
        <w:rPr>
          <w:sz w:val="24"/>
        </w:rPr>
        <w:t>,</w:t>
      </w:r>
      <w:r w:rsidR="0054194B">
        <w:rPr>
          <w:sz w:val="24"/>
        </w:rPr>
        <w:t xml:space="preserve"> and the end use </w:t>
      </w:r>
      <w:r w:rsidR="00990168">
        <w:rPr>
          <w:sz w:val="24"/>
        </w:rPr>
        <w:t xml:space="preserve">or end user </w:t>
      </w:r>
      <w:r w:rsidR="00CC4A52">
        <w:rPr>
          <w:sz w:val="24"/>
        </w:rPr>
        <w:t>must not be</w:t>
      </w:r>
      <w:r w:rsidR="00990168">
        <w:rPr>
          <w:sz w:val="24"/>
        </w:rPr>
        <w:t xml:space="preserve"> prohibited</w:t>
      </w:r>
      <w:r w:rsidR="0054194B">
        <w:rPr>
          <w:sz w:val="24"/>
        </w:rPr>
        <w:t xml:space="preserve">.  </w:t>
      </w:r>
      <w:r w:rsidR="00103BDF">
        <w:rPr>
          <w:sz w:val="24"/>
        </w:rPr>
        <w:t>The key</w:t>
      </w:r>
      <w:r w:rsidR="00AA5721">
        <w:rPr>
          <w:sz w:val="24"/>
        </w:rPr>
        <w:t xml:space="preserve"> criteri</w:t>
      </w:r>
      <w:r w:rsidR="0090719D">
        <w:rPr>
          <w:sz w:val="24"/>
        </w:rPr>
        <w:t>on</w:t>
      </w:r>
      <w:r w:rsidR="00103BDF">
        <w:rPr>
          <w:sz w:val="24"/>
        </w:rPr>
        <w:t xml:space="preserve">, for example, is </w:t>
      </w:r>
      <w:r w:rsidR="00AA5721">
        <w:rPr>
          <w:sz w:val="24"/>
        </w:rPr>
        <w:t xml:space="preserve">that the </w:t>
      </w:r>
      <w:r w:rsidR="00103BDF">
        <w:rPr>
          <w:sz w:val="24"/>
        </w:rPr>
        <w:t xml:space="preserve">ultimate </w:t>
      </w:r>
      <w:r w:rsidR="00AA5721">
        <w:rPr>
          <w:sz w:val="24"/>
        </w:rPr>
        <w:t xml:space="preserve">end user must be </w:t>
      </w:r>
      <w:r w:rsidR="00133571">
        <w:rPr>
          <w:sz w:val="24"/>
        </w:rPr>
        <w:t xml:space="preserve">a </w:t>
      </w:r>
      <w:r w:rsidR="00AA5721">
        <w:rPr>
          <w:sz w:val="24"/>
        </w:rPr>
        <w:t>government</w:t>
      </w:r>
      <w:r w:rsidR="00990168">
        <w:rPr>
          <w:sz w:val="24"/>
        </w:rPr>
        <w:t xml:space="preserve"> </w:t>
      </w:r>
      <w:r w:rsidR="00205F30">
        <w:rPr>
          <w:i/>
          <w:sz w:val="24"/>
        </w:rPr>
        <w:t xml:space="preserve">and </w:t>
      </w:r>
      <w:r w:rsidR="00990168">
        <w:rPr>
          <w:sz w:val="24"/>
        </w:rPr>
        <w:t>the</w:t>
      </w:r>
      <w:r w:rsidR="00AA5721">
        <w:rPr>
          <w:sz w:val="24"/>
        </w:rPr>
        <w:t xml:space="preserve"> </w:t>
      </w:r>
      <w:r w:rsidR="00103BDF">
        <w:rPr>
          <w:sz w:val="24"/>
        </w:rPr>
        <w:t>importing entity</w:t>
      </w:r>
      <w:r w:rsidR="00AA5721">
        <w:rPr>
          <w:sz w:val="24"/>
        </w:rPr>
        <w:t xml:space="preserve"> </w:t>
      </w:r>
      <w:r w:rsidR="00990168">
        <w:rPr>
          <w:sz w:val="24"/>
        </w:rPr>
        <w:t>must have</w:t>
      </w:r>
      <w:r w:rsidR="00AA5721">
        <w:rPr>
          <w:sz w:val="24"/>
        </w:rPr>
        <w:t xml:space="preserve"> previously received a </w:t>
      </w:r>
      <w:r w:rsidR="00205F30">
        <w:rPr>
          <w:sz w:val="24"/>
        </w:rPr>
        <w:t>U.S. government export</w:t>
      </w:r>
      <w:r w:rsidR="00AA5721">
        <w:rPr>
          <w:sz w:val="24"/>
        </w:rPr>
        <w:t xml:space="preserve"> license</w:t>
      </w:r>
      <w:r w:rsidR="003B1136">
        <w:rPr>
          <w:sz w:val="24"/>
        </w:rPr>
        <w:t xml:space="preserve"> and thus have</w:t>
      </w:r>
      <w:r w:rsidR="00E77080">
        <w:rPr>
          <w:sz w:val="24"/>
        </w:rPr>
        <w:t xml:space="preserve"> been </w:t>
      </w:r>
      <w:r w:rsidR="00580F96">
        <w:rPr>
          <w:sz w:val="24"/>
        </w:rPr>
        <w:t xml:space="preserve">previously </w:t>
      </w:r>
      <w:r w:rsidR="00E77080">
        <w:rPr>
          <w:sz w:val="24"/>
        </w:rPr>
        <w:t>vetted</w:t>
      </w:r>
      <w:r w:rsidR="00AA5721">
        <w:rPr>
          <w:sz w:val="24"/>
        </w:rPr>
        <w:t xml:space="preserve">.  </w:t>
      </w:r>
      <w:r w:rsidR="00F261C3">
        <w:rPr>
          <w:sz w:val="24"/>
        </w:rPr>
        <w:t xml:space="preserve">The STA does not allow </w:t>
      </w:r>
      <w:r w:rsidR="0057353C">
        <w:rPr>
          <w:sz w:val="24"/>
        </w:rPr>
        <w:t xml:space="preserve">for </w:t>
      </w:r>
      <w:r w:rsidR="00F261C3">
        <w:rPr>
          <w:sz w:val="24"/>
        </w:rPr>
        <w:t>unauthorized re-exports</w:t>
      </w:r>
      <w:r w:rsidR="00580F96">
        <w:rPr>
          <w:sz w:val="24"/>
        </w:rPr>
        <w:t xml:space="preserve"> without a Commerce license</w:t>
      </w:r>
      <w:r w:rsidR="00F261C3">
        <w:rPr>
          <w:sz w:val="24"/>
        </w:rPr>
        <w:t>.</w:t>
      </w:r>
      <w:r w:rsidR="008C51E6">
        <w:rPr>
          <w:sz w:val="24"/>
        </w:rPr>
        <w:t xml:space="preserve">  It does allow repeat exports without a need to apply for multiple licenses as long as the ECCN, item description, and </w:t>
      </w:r>
      <w:r w:rsidR="00337702">
        <w:rPr>
          <w:sz w:val="24"/>
        </w:rPr>
        <w:t>consignee information remain</w:t>
      </w:r>
      <w:r w:rsidR="008C51E6">
        <w:rPr>
          <w:sz w:val="24"/>
        </w:rPr>
        <w:t xml:space="preserve"> unchanged.</w:t>
      </w:r>
      <w:r w:rsidR="00F261C3">
        <w:rPr>
          <w:sz w:val="24"/>
        </w:rPr>
        <w:t xml:space="preserve"> </w:t>
      </w:r>
      <w:r w:rsidR="008C51E6">
        <w:rPr>
          <w:sz w:val="24"/>
        </w:rPr>
        <w:t xml:space="preserve"> U.S. exporters are </w:t>
      </w:r>
      <w:r>
        <w:rPr>
          <w:sz w:val="24"/>
        </w:rPr>
        <w:t xml:space="preserve">also </w:t>
      </w:r>
      <w:r w:rsidR="008C51E6">
        <w:rPr>
          <w:sz w:val="24"/>
        </w:rPr>
        <w:t>expected to keep records of consignees.  Co</w:t>
      </w:r>
      <w:r w:rsidR="00337702">
        <w:rPr>
          <w:sz w:val="24"/>
        </w:rPr>
        <w:t>nsignees must adhere to the</w:t>
      </w:r>
      <w:r w:rsidR="00350444">
        <w:rPr>
          <w:sz w:val="24"/>
        </w:rPr>
        <w:t xml:space="preserve"> following</w:t>
      </w:r>
      <w:r w:rsidR="00337702">
        <w:rPr>
          <w:sz w:val="24"/>
        </w:rPr>
        <w:t xml:space="preserve"> </w:t>
      </w:r>
      <w:r w:rsidR="008C51E6">
        <w:rPr>
          <w:sz w:val="24"/>
        </w:rPr>
        <w:t>stipulations</w:t>
      </w:r>
      <w:r w:rsidR="00350444">
        <w:rPr>
          <w:sz w:val="24"/>
        </w:rPr>
        <w:t>:</w:t>
      </w:r>
      <w:r w:rsidR="008C51E6">
        <w:rPr>
          <w:sz w:val="24"/>
        </w:rPr>
        <w:t xml:space="preserve"> they are aware they are being shipped </w:t>
      </w:r>
      <w:r w:rsidR="00337702">
        <w:rPr>
          <w:sz w:val="24"/>
        </w:rPr>
        <w:t xml:space="preserve">a good </w:t>
      </w:r>
      <w:r w:rsidR="008C51E6">
        <w:rPr>
          <w:sz w:val="24"/>
        </w:rPr>
        <w:t xml:space="preserve">under </w:t>
      </w:r>
      <w:r w:rsidR="00337702">
        <w:rPr>
          <w:sz w:val="24"/>
        </w:rPr>
        <w:t xml:space="preserve">the </w:t>
      </w:r>
      <w:r w:rsidR="008C51E6">
        <w:rPr>
          <w:sz w:val="24"/>
        </w:rPr>
        <w:t>STA</w:t>
      </w:r>
      <w:r w:rsidR="00350444">
        <w:rPr>
          <w:sz w:val="24"/>
        </w:rPr>
        <w:t>;</w:t>
      </w:r>
      <w:r w:rsidR="008C51E6">
        <w:rPr>
          <w:sz w:val="24"/>
        </w:rPr>
        <w:t xml:space="preserve"> they are informed of the ECCN</w:t>
      </w:r>
      <w:r w:rsidR="00350444">
        <w:rPr>
          <w:sz w:val="24"/>
        </w:rPr>
        <w:t>;</w:t>
      </w:r>
      <w:r w:rsidR="008C51E6">
        <w:rPr>
          <w:sz w:val="24"/>
        </w:rPr>
        <w:t xml:space="preserve"> they cannot transfer or re-export the good</w:t>
      </w:r>
      <w:r w:rsidR="00103BDF">
        <w:rPr>
          <w:sz w:val="24"/>
        </w:rPr>
        <w:t xml:space="preserve"> except to the intended government end user</w:t>
      </w:r>
      <w:r w:rsidR="00350444">
        <w:rPr>
          <w:sz w:val="24"/>
        </w:rPr>
        <w:t xml:space="preserve">; </w:t>
      </w:r>
      <w:r w:rsidR="008C51E6">
        <w:rPr>
          <w:sz w:val="24"/>
        </w:rPr>
        <w:t xml:space="preserve">and they will provide </w:t>
      </w:r>
      <w:r w:rsidR="00103BDF">
        <w:rPr>
          <w:sz w:val="24"/>
        </w:rPr>
        <w:t xml:space="preserve">ongoing </w:t>
      </w:r>
      <w:r w:rsidR="008C51E6">
        <w:rPr>
          <w:sz w:val="24"/>
        </w:rPr>
        <w:t>documentation to the U.S. government upon request.</w:t>
      </w:r>
      <w:r w:rsidR="008C51E6">
        <w:rPr>
          <w:rStyle w:val="FootnoteReference"/>
          <w:sz w:val="24"/>
        </w:rPr>
        <w:footnoteReference w:id="62"/>
      </w:r>
      <w:r w:rsidR="00D67E15">
        <w:rPr>
          <w:sz w:val="24"/>
        </w:rPr>
        <w:t xml:space="preserve"> </w:t>
      </w:r>
      <w:r w:rsidR="00F1531D">
        <w:rPr>
          <w:sz w:val="24"/>
        </w:rPr>
        <w:t xml:space="preserve"> </w:t>
      </w:r>
      <w:r w:rsidR="00D67E15">
        <w:rPr>
          <w:sz w:val="24"/>
        </w:rPr>
        <w:t xml:space="preserve">In addition, the STA allows the exporter to decide under what category they are exporting a good.  For example, an exporter can choose the code GOV for a government customer or RPL for replacement parts.  </w:t>
      </w:r>
      <w:r w:rsidR="00F261C3">
        <w:rPr>
          <w:sz w:val="24"/>
        </w:rPr>
        <w:t xml:space="preserve">  </w:t>
      </w:r>
    </w:p>
    <w:p w14:paraId="5D76BA46" w14:textId="77777777" w:rsidR="00BF5149" w:rsidRDefault="00BF5149" w:rsidP="001679DA">
      <w:pPr>
        <w:spacing w:after="0" w:line="240" w:lineRule="auto"/>
        <w:rPr>
          <w:sz w:val="24"/>
        </w:rPr>
      </w:pPr>
    </w:p>
    <w:p w14:paraId="7C8D880C" w14:textId="3E281D67" w:rsidR="00D249D3" w:rsidRDefault="0011267A" w:rsidP="001679DA">
      <w:pPr>
        <w:spacing w:after="0" w:line="240" w:lineRule="auto"/>
        <w:rPr>
          <w:sz w:val="24"/>
        </w:rPr>
      </w:pPr>
      <w:r>
        <w:rPr>
          <w:sz w:val="24"/>
        </w:rPr>
        <w:lastRenderedPageBreak/>
        <w:t>C</w:t>
      </w:r>
      <w:r w:rsidR="00350444">
        <w:rPr>
          <w:sz w:val="24"/>
        </w:rPr>
        <w:t>ritics’ concerns</w:t>
      </w:r>
      <w:r>
        <w:rPr>
          <w:sz w:val="24"/>
        </w:rPr>
        <w:t xml:space="preserve"> about the STA mechanism are detailed in Part II.</w:t>
      </w:r>
      <w:r w:rsidR="00BF5149">
        <w:rPr>
          <w:sz w:val="24"/>
        </w:rPr>
        <w:t xml:space="preserve">  Th</w:t>
      </w:r>
      <w:r w:rsidR="00350444">
        <w:rPr>
          <w:sz w:val="24"/>
        </w:rPr>
        <w:t>e</w:t>
      </w:r>
      <w:r w:rsidR="00E97C43">
        <w:rPr>
          <w:sz w:val="24"/>
        </w:rPr>
        <w:t>se concerns</w:t>
      </w:r>
      <w:r w:rsidR="00BF5149">
        <w:rPr>
          <w:sz w:val="24"/>
        </w:rPr>
        <w:t xml:space="preserve"> include that the STA exception could open up a loophole for </w:t>
      </w:r>
      <w:r w:rsidR="00E97C43">
        <w:rPr>
          <w:sz w:val="24"/>
        </w:rPr>
        <w:t xml:space="preserve">once U.S. export control-compliant companies or </w:t>
      </w:r>
      <w:r w:rsidR="00BF5149">
        <w:rPr>
          <w:sz w:val="24"/>
        </w:rPr>
        <w:t xml:space="preserve">illicit procurement agents </w:t>
      </w:r>
      <w:r w:rsidR="00E97C43">
        <w:rPr>
          <w:sz w:val="24"/>
        </w:rPr>
        <w:t xml:space="preserve">posing as legitimate end users </w:t>
      </w:r>
      <w:r w:rsidR="00BF5149">
        <w:rPr>
          <w:sz w:val="24"/>
        </w:rPr>
        <w:t xml:space="preserve">to </w:t>
      </w:r>
      <w:r w:rsidR="00111EAF">
        <w:rPr>
          <w:sz w:val="24"/>
        </w:rPr>
        <w:t xml:space="preserve">obtain large </w:t>
      </w:r>
      <w:r w:rsidR="00E97C43">
        <w:rPr>
          <w:sz w:val="24"/>
        </w:rPr>
        <w:t>quantities</w:t>
      </w:r>
      <w:r w:rsidR="00111EAF">
        <w:rPr>
          <w:sz w:val="24"/>
        </w:rPr>
        <w:t xml:space="preserve"> of CCL</w:t>
      </w:r>
      <w:r w:rsidR="00BF5149">
        <w:rPr>
          <w:sz w:val="24"/>
        </w:rPr>
        <w:t xml:space="preserve"> items</w:t>
      </w:r>
      <w:r w:rsidR="00350444">
        <w:rPr>
          <w:sz w:val="24"/>
        </w:rPr>
        <w:t xml:space="preserve">. </w:t>
      </w:r>
      <w:r w:rsidR="005A63A3">
        <w:rPr>
          <w:sz w:val="24"/>
        </w:rPr>
        <w:t xml:space="preserve"> </w:t>
      </w:r>
      <w:r w:rsidR="00350444">
        <w:rPr>
          <w:sz w:val="24"/>
        </w:rPr>
        <w:t>There is also a concern</w:t>
      </w:r>
      <w:r w:rsidR="00BF5149">
        <w:rPr>
          <w:sz w:val="24"/>
        </w:rPr>
        <w:t xml:space="preserve"> </w:t>
      </w:r>
      <w:r w:rsidR="00111EAF">
        <w:rPr>
          <w:sz w:val="24"/>
        </w:rPr>
        <w:t xml:space="preserve">that </w:t>
      </w:r>
      <w:r w:rsidR="00BF5149">
        <w:rPr>
          <w:sz w:val="24"/>
        </w:rPr>
        <w:t>those efforts could go undetected for a long period of time.</w:t>
      </w:r>
    </w:p>
    <w:p w14:paraId="76ACDEF4" w14:textId="77777777" w:rsidR="00D249D3" w:rsidRDefault="00D249D3" w:rsidP="001679DA">
      <w:pPr>
        <w:spacing w:after="0" w:line="240" w:lineRule="auto"/>
        <w:rPr>
          <w:sz w:val="24"/>
        </w:rPr>
      </w:pPr>
      <w:r>
        <w:rPr>
          <w:sz w:val="24"/>
        </w:rPr>
        <w:t xml:space="preserve"> </w:t>
      </w:r>
    </w:p>
    <w:p w14:paraId="6F781664" w14:textId="615118B3" w:rsidR="00D83390" w:rsidRPr="00D83390" w:rsidRDefault="00D83390" w:rsidP="001679DA">
      <w:pPr>
        <w:spacing w:after="0" w:line="240" w:lineRule="auto"/>
        <w:rPr>
          <w:b/>
          <w:i/>
          <w:sz w:val="24"/>
        </w:rPr>
      </w:pPr>
      <w:r w:rsidRPr="00D83390">
        <w:rPr>
          <w:b/>
          <w:i/>
          <w:sz w:val="24"/>
        </w:rPr>
        <w:t>Other Exceptions</w:t>
      </w:r>
      <w:r w:rsidR="000F56B0">
        <w:rPr>
          <w:b/>
          <w:i/>
          <w:sz w:val="24"/>
        </w:rPr>
        <w:t xml:space="preserve"> and Potential Loopholes</w:t>
      </w:r>
    </w:p>
    <w:p w14:paraId="6710153D" w14:textId="77777777" w:rsidR="00D83390" w:rsidRDefault="00D83390" w:rsidP="001679DA">
      <w:pPr>
        <w:spacing w:after="0" w:line="240" w:lineRule="auto"/>
        <w:rPr>
          <w:sz w:val="24"/>
        </w:rPr>
      </w:pPr>
    </w:p>
    <w:p w14:paraId="0F887C06" w14:textId="72C85DF1" w:rsidR="000F56B0" w:rsidRDefault="00D249D3" w:rsidP="001679DA">
      <w:pPr>
        <w:spacing w:after="0" w:line="240" w:lineRule="auto"/>
        <w:rPr>
          <w:sz w:val="24"/>
        </w:rPr>
      </w:pPr>
      <w:r>
        <w:rPr>
          <w:sz w:val="24"/>
        </w:rPr>
        <w:t xml:space="preserve">One additional exception that exists for CCL items </w:t>
      </w:r>
      <w:r w:rsidRPr="00D249D3">
        <w:rPr>
          <w:i/>
          <w:sz w:val="24"/>
        </w:rPr>
        <w:t xml:space="preserve">not </w:t>
      </w:r>
      <w:r w:rsidRPr="00D249D3">
        <w:rPr>
          <w:sz w:val="24"/>
        </w:rPr>
        <w:t>exported under the STA</w:t>
      </w:r>
      <w:r>
        <w:rPr>
          <w:sz w:val="24"/>
        </w:rPr>
        <w:t xml:space="preserve"> is called the Additional Permissive Re-export (APR) exception.  The exception allows for the re-export by certain countries of certain CCL goods</w:t>
      </w:r>
      <w:r w:rsidR="00350444">
        <w:rPr>
          <w:sz w:val="24"/>
        </w:rPr>
        <w:t>,</w:t>
      </w:r>
      <w:r>
        <w:rPr>
          <w:sz w:val="24"/>
        </w:rPr>
        <w:t xml:space="preserve"> such as electronics components</w:t>
      </w:r>
      <w:r w:rsidR="00350444">
        <w:rPr>
          <w:sz w:val="24"/>
        </w:rPr>
        <w:t>,</w:t>
      </w:r>
      <w:r>
        <w:rPr>
          <w:sz w:val="24"/>
        </w:rPr>
        <w:t xml:space="preserve"> without obtaining a license.</w:t>
      </w:r>
      <w:r>
        <w:rPr>
          <w:rStyle w:val="FootnoteReference"/>
          <w:sz w:val="24"/>
        </w:rPr>
        <w:footnoteReference w:id="63"/>
      </w:r>
      <w:r>
        <w:rPr>
          <w:sz w:val="24"/>
        </w:rPr>
        <w:t xml:space="preserve">  </w:t>
      </w:r>
      <w:r w:rsidR="00455377">
        <w:rPr>
          <w:sz w:val="24"/>
        </w:rPr>
        <w:t>In particular, t</w:t>
      </w:r>
      <w:r w:rsidR="00DB2911" w:rsidRPr="00DB2911">
        <w:rPr>
          <w:sz w:val="24"/>
        </w:rPr>
        <w:t xml:space="preserve">he APR exception allows U.S. </w:t>
      </w:r>
      <w:r w:rsidR="00455377">
        <w:rPr>
          <w:sz w:val="24"/>
        </w:rPr>
        <w:t xml:space="preserve">goods </w:t>
      </w:r>
      <w:r w:rsidR="00DB2911" w:rsidRPr="00DB2911">
        <w:rPr>
          <w:sz w:val="24"/>
        </w:rPr>
        <w:t xml:space="preserve">that have been exported </w:t>
      </w:r>
      <w:r w:rsidR="00FF6511">
        <w:rPr>
          <w:sz w:val="24"/>
        </w:rPr>
        <w:t>to a company’s</w:t>
      </w:r>
      <w:r w:rsidR="00350444">
        <w:rPr>
          <w:sz w:val="24"/>
        </w:rPr>
        <w:t xml:space="preserve"> overseas</w:t>
      </w:r>
      <w:r w:rsidR="00FF6511">
        <w:rPr>
          <w:sz w:val="24"/>
        </w:rPr>
        <w:t xml:space="preserve"> inventory </w:t>
      </w:r>
      <w:r w:rsidR="00442F7A">
        <w:rPr>
          <w:sz w:val="24"/>
        </w:rPr>
        <w:t xml:space="preserve">to </w:t>
      </w:r>
      <w:r w:rsidR="00FF6511">
        <w:rPr>
          <w:sz w:val="24"/>
        </w:rPr>
        <w:t xml:space="preserve">be re-exported </w:t>
      </w:r>
      <w:r w:rsidR="00DB2911" w:rsidRPr="00DB2911">
        <w:rPr>
          <w:sz w:val="24"/>
        </w:rPr>
        <w:t>without obtaining a re-export license from the U</w:t>
      </w:r>
      <w:r w:rsidR="00426E0A">
        <w:rPr>
          <w:sz w:val="24"/>
        </w:rPr>
        <w:t>.S. government</w:t>
      </w:r>
      <w:r w:rsidR="00DB2911" w:rsidRPr="00DB2911">
        <w:rPr>
          <w:sz w:val="24"/>
        </w:rPr>
        <w:t xml:space="preserve">. </w:t>
      </w:r>
      <w:r w:rsidR="00426E0A">
        <w:rPr>
          <w:sz w:val="24"/>
        </w:rPr>
        <w:t xml:space="preserve"> </w:t>
      </w:r>
      <w:r w:rsidR="00293A5A">
        <w:rPr>
          <w:sz w:val="24"/>
        </w:rPr>
        <w:t xml:space="preserve">This </w:t>
      </w:r>
      <w:r w:rsidR="00A002FF">
        <w:rPr>
          <w:sz w:val="24"/>
        </w:rPr>
        <w:t>exception applies for companies</w:t>
      </w:r>
      <w:r w:rsidR="00350444">
        <w:rPr>
          <w:sz w:val="24"/>
        </w:rPr>
        <w:t>,</w:t>
      </w:r>
      <w:r w:rsidR="00A002FF">
        <w:rPr>
          <w:sz w:val="24"/>
        </w:rPr>
        <w:t xml:space="preserve"> for example</w:t>
      </w:r>
      <w:r w:rsidR="00350444">
        <w:rPr>
          <w:sz w:val="24"/>
        </w:rPr>
        <w:t>,</w:t>
      </w:r>
      <w:r w:rsidR="00A002FF">
        <w:rPr>
          <w:sz w:val="24"/>
        </w:rPr>
        <w:t xml:space="preserve"> </w:t>
      </w:r>
      <w:r w:rsidR="00350444">
        <w:rPr>
          <w:sz w:val="24"/>
        </w:rPr>
        <w:t>that</w:t>
      </w:r>
      <w:r w:rsidR="00293A5A">
        <w:rPr>
          <w:sz w:val="24"/>
        </w:rPr>
        <w:t xml:space="preserve"> </w:t>
      </w:r>
      <w:r w:rsidR="00A002FF">
        <w:rPr>
          <w:sz w:val="24"/>
        </w:rPr>
        <w:t xml:space="preserve">want </w:t>
      </w:r>
      <w:r w:rsidR="00293A5A">
        <w:rPr>
          <w:sz w:val="24"/>
        </w:rPr>
        <w:t xml:space="preserve">an inventory of goods </w:t>
      </w:r>
      <w:r w:rsidR="00A002FF">
        <w:rPr>
          <w:sz w:val="24"/>
        </w:rPr>
        <w:t xml:space="preserve">abroad </w:t>
      </w:r>
      <w:r w:rsidR="00293A5A">
        <w:rPr>
          <w:sz w:val="24"/>
        </w:rPr>
        <w:t>but do not</w:t>
      </w:r>
      <w:r w:rsidR="00350444">
        <w:rPr>
          <w:sz w:val="24"/>
        </w:rPr>
        <w:t xml:space="preserve"> yet</w:t>
      </w:r>
      <w:r w:rsidR="00293A5A">
        <w:rPr>
          <w:sz w:val="24"/>
        </w:rPr>
        <w:t xml:space="preserve"> know the ultimate end user</w:t>
      </w:r>
      <w:r w:rsidR="00A002FF">
        <w:rPr>
          <w:sz w:val="24"/>
        </w:rPr>
        <w:t xml:space="preserve"> </w:t>
      </w:r>
      <w:r w:rsidR="00350444">
        <w:rPr>
          <w:sz w:val="24"/>
        </w:rPr>
        <w:t>upon</w:t>
      </w:r>
      <w:r w:rsidR="00244355">
        <w:rPr>
          <w:sz w:val="24"/>
        </w:rPr>
        <w:t xml:space="preserve"> the original export.  In essence, </w:t>
      </w:r>
      <w:r w:rsidR="00EA3FAD">
        <w:rPr>
          <w:sz w:val="24"/>
        </w:rPr>
        <w:t>they</w:t>
      </w:r>
      <w:r w:rsidR="00293A5A">
        <w:rPr>
          <w:sz w:val="24"/>
        </w:rPr>
        <w:t xml:space="preserve"> are storing these goods abroad pending a </w:t>
      </w:r>
      <w:r w:rsidR="00350444">
        <w:rPr>
          <w:sz w:val="24"/>
        </w:rPr>
        <w:t>later sale</w:t>
      </w:r>
      <w:r w:rsidR="00A002FF">
        <w:rPr>
          <w:sz w:val="24"/>
        </w:rPr>
        <w:t xml:space="preserve"> </w:t>
      </w:r>
      <w:r w:rsidR="00244355">
        <w:rPr>
          <w:sz w:val="24"/>
        </w:rPr>
        <w:t xml:space="preserve">so that they can deliver them more quickly </w:t>
      </w:r>
      <w:r w:rsidR="00EA3FAD">
        <w:rPr>
          <w:sz w:val="24"/>
        </w:rPr>
        <w:t>to the customer</w:t>
      </w:r>
      <w:r w:rsidR="00293A5A">
        <w:rPr>
          <w:sz w:val="24"/>
        </w:rPr>
        <w:t xml:space="preserve">.  </w:t>
      </w:r>
      <w:r w:rsidR="007408EE">
        <w:rPr>
          <w:sz w:val="24"/>
        </w:rPr>
        <w:t>The acceptable end destinations</w:t>
      </w:r>
      <w:r w:rsidR="00350444">
        <w:rPr>
          <w:sz w:val="24"/>
        </w:rPr>
        <w:t xml:space="preserve"> for </w:t>
      </w:r>
      <w:r w:rsidR="005A63A3">
        <w:rPr>
          <w:sz w:val="24"/>
        </w:rPr>
        <w:t xml:space="preserve">the </w:t>
      </w:r>
      <w:r w:rsidR="00350444">
        <w:rPr>
          <w:sz w:val="24"/>
        </w:rPr>
        <w:t>APR</w:t>
      </w:r>
      <w:r w:rsidR="005A63A3">
        <w:rPr>
          <w:sz w:val="24"/>
        </w:rPr>
        <w:t xml:space="preserve"> exception</w:t>
      </w:r>
      <w:r w:rsidR="007408EE">
        <w:rPr>
          <w:sz w:val="24"/>
        </w:rPr>
        <w:t xml:space="preserve"> include problematic transshipment </w:t>
      </w:r>
      <w:r w:rsidR="00350444">
        <w:rPr>
          <w:sz w:val="24"/>
        </w:rPr>
        <w:t>locations</w:t>
      </w:r>
      <w:r w:rsidR="007408EE">
        <w:rPr>
          <w:sz w:val="24"/>
        </w:rPr>
        <w:t xml:space="preserve"> such as </w:t>
      </w:r>
      <w:r w:rsidR="00455377">
        <w:rPr>
          <w:sz w:val="24"/>
        </w:rPr>
        <w:t>Hong Kong</w:t>
      </w:r>
      <w:r w:rsidR="00293A5A">
        <w:rPr>
          <w:sz w:val="24"/>
        </w:rPr>
        <w:t xml:space="preserve">, which is well known as a </w:t>
      </w:r>
      <w:r w:rsidR="00093207">
        <w:rPr>
          <w:sz w:val="24"/>
        </w:rPr>
        <w:t>transfer</w:t>
      </w:r>
      <w:r w:rsidR="00293A5A">
        <w:rPr>
          <w:sz w:val="24"/>
        </w:rPr>
        <w:t xml:space="preserve"> </w:t>
      </w:r>
      <w:r w:rsidR="00350444">
        <w:rPr>
          <w:sz w:val="24"/>
        </w:rPr>
        <w:t>point</w:t>
      </w:r>
      <w:r w:rsidR="00293A5A">
        <w:rPr>
          <w:sz w:val="24"/>
        </w:rPr>
        <w:t xml:space="preserve"> for goods going to China</w:t>
      </w:r>
      <w:r w:rsidR="007408EE">
        <w:rPr>
          <w:sz w:val="24"/>
        </w:rPr>
        <w:t xml:space="preserve">.  </w:t>
      </w:r>
      <w:r w:rsidR="00420778">
        <w:rPr>
          <w:sz w:val="24"/>
        </w:rPr>
        <w:t>The APR</w:t>
      </w:r>
      <w:r>
        <w:rPr>
          <w:sz w:val="24"/>
        </w:rPr>
        <w:t xml:space="preserve"> exception pre-dates the ECR Initiative but was raised as a</w:t>
      </w:r>
      <w:r w:rsidR="007408EE">
        <w:rPr>
          <w:sz w:val="24"/>
        </w:rPr>
        <w:t>n ongoing control</w:t>
      </w:r>
      <w:r>
        <w:rPr>
          <w:sz w:val="24"/>
        </w:rPr>
        <w:t xml:space="preserve"> loophole by </w:t>
      </w:r>
      <w:r w:rsidR="00420778">
        <w:rPr>
          <w:sz w:val="24"/>
        </w:rPr>
        <w:t xml:space="preserve">an expert </w:t>
      </w:r>
      <w:r>
        <w:rPr>
          <w:sz w:val="24"/>
        </w:rPr>
        <w:t>we spoke to for this paper.  It is discussed further in Part</w:t>
      </w:r>
      <w:r w:rsidR="00420778">
        <w:rPr>
          <w:sz w:val="24"/>
        </w:rPr>
        <w:t>s</w:t>
      </w:r>
      <w:r>
        <w:rPr>
          <w:sz w:val="24"/>
        </w:rPr>
        <w:t xml:space="preserve"> II</w:t>
      </w:r>
      <w:r w:rsidR="00420778">
        <w:rPr>
          <w:sz w:val="24"/>
        </w:rPr>
        <w:t xml:space="preserve"> and III</w:t>
      </w:r>
      <w:r>
        <w:rPr>
          <w:sz w:val="24"/>
        </w:rPr>
        <w:t>.</w:t>
      </w:r>
      <w:r w:rsidR="000F56B0">
        <w:rPr>
          <w:sz w:val="24"/>
        </w:rPr>
        <w:t xml:space="preserve">  </w:t>
      </w:r>
    </w:p>
    <w:p w14:paraId="708FCC86" w14:textId="77777777" w:rsidR="000F56B0" w:rsidRPr="00AA00EC" w:rsidRDefault="000F56B0" w:rsidP="001679DA">
      <w:pPr>
        <w:spacing w:after="0" w:line="240" w:lineRule="auto"/>
        <w:rPr>
          <w:rFonts w:cstheme="minorHAnsi"/>
          <w:sz w:val="24"/>
          <w:szCs w:val="24"/>
        </w:rPr>
      </w:pPr>
    </w:p>
    <w:p w14:paraId="0DE424F0" w14:textId="6C25F24B" w:rsidR="00547A59" w:rsidRDefault="00D37ABD" w:rsidP="001679DA">
      <w:pPr>
        <w:spacing w:after="0" w:line="240" w:lineRule="auto"/>
        <w:rPr>
          <w:sz w:val="24"/>
        </w:rPr>
      </w:pPr>
      <w:r w:rsidRPr="00AA00EC">
        <w:rPr>
          <w:rFonts w:cstheme="minorHAnsi"/>
          <w:color w:val="222222"/>
          <w:sz w:val="24"/>
          <w:szCs w:val="24"/>
          <w:shd w:val="clear" w:color="auto" w:fill="FFFFFF"/>
        </w:rPr>
        <w:t>Another problematic loophole is related to goods not</w:t>
      </w:r>
      <w:r w:rsidRPr="00AA00EC">
        <w:rPr>
          <w:rStyle w:val="apple-converted-space"/>
          <w:rFonts w:cstheme="minorHAnsi"/>
          <w:color w:val="1F497D"/>
          <w:sz w:val="24"/>
          <w:szCs w:val="24"/>
          <w:shd w:val="clear" w:color="auto" w:fill="FFFFFF"/>
        </w:rPr>
        <w:t> </w:t>
      </w:r>
      <w:r w:rsidRPr="00AA00EC">
        <w:rPr>
          <w:rFonts w:cstheme="minorHAnsi"/>
          <w:color w:val="1F497D"/>
          <w:sz w:val="24"/>
          <w:szCs w:val="24"/>
          <w:shd w:val="clear" w:color="auto" w:fill="FFFFFF"/>
        </w:rPr>
        <w:t>specifically listed</w:t>
      </w:r>
      <w:r w:rsidRPr="00AA00EC">
        <w:rPr>
          <w:rStyle w:val="apple-converted-space"/>
          <w:rFonts w:cstheme="minorHAnsi"/>
          <w:color w:val="222222"/>
          <w:sz w:val="24"/>
          <w:szCs w:val="24"/>
          <w:shd w:val="clear" w:color="auto" w:fill="FFFFFF"/>
        </w:rPr>
        <w:t> </w:t>
      </w:r>
      <w:r w:rsidRPr="00AA00EC">
        <w:rPr>
          <w:rFonts w:cstheme="minorHAnsi"/>
          <w:color w:val="222222"/>
          <w:sz w:val="24"/>
          <w:szCs w:val="24"/>
          <w:shd w:val="clear" w:color="auto" w:fill="FFFFFF"/>
        </w:rPr>
        <w:t>on the CCL, but still subject to the EAR and requiring a Commerce Department license, according to an expert with whom we spoke.  An exporter must determine whether a good is</w:t>
      </w:r>
      <w:r w:rsidRPr="00AA00EC">
        <w:rPr>
          <w:rStyle w:val="apple-converted-space"/>
          <w:rFonts w:cstheme="minorHAnsi"/>
          <w:color w:val="222222"/>
          <w:sz w:val="24"/>
          <w:szCs w:val="24"/>
          <w:shd w:val="clear" w:color="auto" w:fill="FFFFFF"/>
        </w:rPr>
        <w:t> </w:t>
      </w:r>
      <w:r w:rsidRPr="00AA00EC">
        <w:rPr>
          <w:rFonts w:cstheme="minorHAnsi"/>
          <w:color w:val="1F497D"/>
          <w:sz w:val="24"/>
          <w:szCs w:val="24"/>
          <w:shd w:val="clear" w:color="auto" w:fill="FFFFFF"/>
        </w:rPr>
        <w:t>specifically listed</w:t>
      </w:r>
      <w:r w:rsidRPr="00AA00EC">
        <w:rPr>
          <w:rStyle w:val="apple-converted-space"/>
          <w:rFonts w:cstheme="minorHAnsi"/>
          <w:color w:val="1F497D"/>
          <w:sz w:val="24"/>
          <w:szCs w:val="24"/>
          <w:shd w:val="clear" w:color="auto" w:fill="FFFFFF"/>
        </w:rPr>
        <w:t> </w:t>
      </w:r>
      <w:r w:rsidRPr="00AA00EC">
        <w:rPr>
          <w:rFonts w:cstheme="minorHAnsi"/>
          <w:color w:val="222222"/>
          <w:sz w:val="24"/>
          <w:szCs w:val="24"/>
          <w:shd w:val="clear" w:color="auto" w:fill="FFFFFF"/>
        </w:rPr>
        <w:t>on the CCL, and if</w:t>
      </w:r>
      <w:r w:rsidRPr="00AA00EC">
        <w:rPr>
          <w:rStyle w:val="apple-converted-space"/>
          <w:rFonts w:cstheme="minorHAnsi"/>
          <w:color w:val="1F497D"/>
          <w:sz w:val="24"/>
          <w:szCs w:val="24"/>
          <w:shd w:val="clear" w:color="auto" w:fill="FFFFFF"/>
        </w:rPr>
        <w:t> </w:t>
      </w:r>
      <w:r w:rsidRPr="00AA00EC">
        <w:rPr>
          <w:rFonts w:cstheme="minorHAnsi"/>
          <w:color w:val="1F497D"/>
          <w:sz w:val="24"/>
          <w:szCs w:val="24"/>
          <w:shd w:val="clear" w:color="auto" w:fill="FFFFFF"/>
        </w:rPr>
        <w:t>not,</w:t>
      </w:r>
      <w:r w:rsidRPr="00AA00EC">
        <w:rPr>
          <w:rStyle w:val="apple-converted-space"/>
          <w:rFonts w:cstheme="minorHAnsi"/>
          <w:color w:val="222222"/>
          <w:sz w:val="24"/>
          <w:szCs w:val="24"/>
          <w:shd w:val="clear" w:color="auto" w:fill="FFFFFF"/>
        </w:rPr>
        <w:t> </w:t>
      </w:r>
      <w:r w:rsidRPr="00AA00EC">
        <w:rPr>
          <w:rFonts w:cstheme="minorHAnsi"/>
          <w:color w:val="222222"/>
          <w:sz w:val="24"/>
          <w:szCs w:val="24"/>
          <w:shd w:val="clear" w:color="auto" w:fill="FFFFFF"/>
        </w:rPr>
        <w:t>it is classified as an EAR99 good that could still be subject to a license requirement.  EAR99 goods</w:t>
      </w:r>
      <w:r w:rsidRPr="00AA00EC">
        <w:rPr>
          <w:rStyle w:val="apple-converted-space"/>
          <w:rFonts w:cstheme="minorHAnsi"/>
          <w:color w:val="222222"/>
          <w:sz w:val="24"/>
          <w:szCs w:val="24"/>
          <w:shd w:val="clear" w:color="auto" w:fill="FFFFFF"/>
        </w:rPr>
        <w:t> </w:t>
      </w:r>
      <w:r w:rsidRPr="00AA00EC">
        <w:rPr>
          <w:rFonts w:cstheme="minorHAnsi"/>
          <w:color w:val="1F497D"/>
          <w:sz w:val="24"/>
          <w:szCs w:val="24"/>
          <w:shd w:val="clear" w:color="auto" w:fill="FFFFFF"/>
        </w:rPr>
        <w:t>may</w:t>
      </w:r>
      <w:r w:rsidRPr="00AA00EC">
        <w:rPr>
          <w:rStyle w:val="apple-converted-space"/>
          <w:rFonts w:cstheme="minorHAnsi"/>
          <w:color w:val="1F497D"/>
          <w:sz w:val="24"/>
          <w:szCs w:val="24"/>
          <w:shd w:val="clear" w:color="auto" w:fill="FFFFFF"/>
        </w:rPr>
        <w:t> </w:t>
      </w:r>
      <w:r w:rsidRPr="00AA00EC">
        <w:rPr>
          <w:rFonts w:cstheme="minorHAnsi"/>
          <w:color w:val="222222"/>
          <w:sz w:val="24"/>
          <w:szCs w:val="24"/>
          <w:shd w:val="clear" w:color="auto" w:fill="FFFFFF"/>
        </w:rPr>
        <w:t>require a license from the Commerce Department if the exporter seeks to send the good to a sanctioned or embargoed country, end user, or end use, or has reason to believe the good</w:t>
      </w:r>
      <w:r w:rsidRPr="00AA00EC">
        <w:rPr>
          <w:rStyle w:val="apple-converted-space"/>
          <w:rFonts w:cstheme="minorHAnsi"/>
          <w:color w:val="222222"/>
          <w:sz w:val="24"/>
          <w:szCs w:val="24"/>
          <w:shd w:val="clear" w:color="auto" w:fill="FFFFFF"/>
        </w:rPr>
        <w:t> </w:t>
      </w:r>
      <w:r w:rsidRPr="00AA00EC">
        <w:rPr>
          <w:rFonts w:cstheme="minorHAnsi"/>
          <w:color w:val="1F497D"/>
          <w:sz w:val="24"/>
          <w:szCs w:val="24"/>
          <w:shd w:val="clear" w:color="auto" w:fill="FFFFFF"/>
        </w:rPr>
        <w:t>may</w:t>
      </w:r>
      <w:r w:rsidRPr="00AA00EC">
        <w:rPr>
          <w:rStyle w:val="apple-converted-space"/>
          <w:rFonts w:cstheme="minorHAnsi"/>
          <w:color w:val="222222"/>
          <w:sz w:val="24"/>
          <w:szCs w:val="24"/>
          <w:shd w:val="clear" w:color="auto" w:fill="FFFFFF"/>
        </w:rPr>
        <w:t> </w:t>
      </w:r>
      <w:r w:rsidRPr="00AA00EC">
        <w:rPr>
          <w:rFonts w:cstheme="minorHAnsi"/>
          <w:color w:val="222222"/>
          <w:sz w:val="24"/>
          <w:szCs w:val="24"/>
          <w:shd w:val="clear" w:color="auto" w:fill="FFFFFF"/>
        </w:rPr>
        <w:t>be diverted to certain problematic end users. </w:t>
      </w:r>
      <w:r w:rsidRPr="00AA00EC">
        <w:rPr>
          <w:rStyle w:val="apple-converted-space"/>
          <w:rFonts w:cstheme="minorHAnsi"/>
          <w:color w:val="1F497D"/>
          <w:sz w:val="24"/>
          <w:szCs w:val="24"/>
          <w:shd w:val="clear" w:color="auto" w:fill="FFFFFF"/>
        </w:rPr>
        <w:t> </w:t>
      </w:r>
      <w:r w:rsidRPr="00AA00EC">
        <w:rPr>
          <w:rFonts w:cstheme="minorHAnsi"/>
          <w:color w:val="222222"/>
          <w:sz w:val="24"/>
          <w:szCs w:val="24"/>
          <w:shd w:val="clear" w:color="auto" w:fill="FFFFFF"/>
        </w:rPr>
        <w:t>For EAR99</w:t>
      </w:r>
      <w:r w:rsidRPr="00AA00EC">
        <w:rPr>
          <w:rStyle w:val="apple-converted-space"/>
          <w:rFonts w:cstheme="minorHAnsi"/>
          <w:color w:val="222222"/>
          <w:sz w:val="24"/>
          <w:szCs w:val="24"/>
          <w:shd w:val="clear" w:color="auto" w:fill="FFFFFF"/>
        </w:rPr>
        <w:t> </w:t>
      </w:r>
      <w:r w:rsidRPr="00AA00EC">
        <w:rPr>
          <w:rFonts w:cstheme="minorHAnsi"/>
          <w:color w:val="1F497D"/>
          <w:sz w:val="24"/>
          <w:szCs w:val="24"/>
          <w:shd w:val="clear" w:color="auto" w:fill="FFFFFF"/>
        </w:rPr>
        <w:t>indexed</w:t>
      </w:r>
      <w:r w:rsidRPr="00AA00EC">
        <w:rPr>
          <w:rStyle w:val="apple-converted-space"/>
          <w:rFonts w:cstheme="minorHAnsi"/>
          <w:color w:val="1F497D"/>
          <w:sz w:val="24"/>
          <w:szCs w:val="24"/>
          <w:shd w:val="clear" w:color="auto" w:fill="FFFFFF"/>
        </w:rPr>
        <w:t> </w:t>
      </w:r>
      <w:r w:rsidRPr="00AA00EC">
        <w:rPr>
          <w:rFonts w:cstheme="minorHAnsi"/>
          <w:color w:val="222222"/>
          <w:sz w:val="24"/>
          <w:szCs w:val="24"/>
          <w:shd w:val="clear" w:color="auto" w:fill="FFFFFF"/>
        </w:rPr>
        <w:t>goods that</w:t>
      </w:r>
      <w:r w:rsidRPr="00AA00EC">
        <w:rPr>
          <w:rStyle w:val="apple-converted-space"/>
          <w:rFonts w:cstheme="minorHAnsi"/>
          <w:color w:val="1F497D"/>
          <w:sz w:val="24"/>
          <w:szCs w:val="24"/>
          <w:shd w:val="clear" w:color="auto" w:fill="FFFFFF"/>
        </w:rPr>
        <w:t> </w:t>
      </w:r>
      <w:r w:rsidRPr="00AA00EC">
        <w:rPr>
          <w:rFonts w:cstheme="minorHAnsi"/>
          <w:color w:val="1F497D"/>
          <w:sz w:val="24"/>
          <w:szCs w:val="24"/>
          <w:shd w:val="clear" w:color="auto" w:fill="FFFFFF"/>
        </w:rPr>
        <w:t>may</w:t>
      </w:r>
      <w:r w:rsidRPr="00AA00EC">
        <w:rPr>
          <w:rStyle w:val="apple-converted-space"/>
          <w:rFonts w:cstheme="minorHAnsi"/>
          <w:color w:val="222222"/>
          <w:sz w:val="24"/>
          <w:szCs w:val="24"/>
          <w:shd w:val="clear" w:color="auto" w:fill="FFFFFF"/>
        </w:rPr>
        <w:t> </w:t>
      </w:r>
      <w:r w:rsidRPr="00AA00EC">
        <w:rPr>
          <w:rFonts w:cstheme="minorHAnsi"/>
          <w:color w:val="222222"/>
          <w:sz w:val="24"/>
          <w:szCs w:val="24"/>
          <w:shd w:val="clear" w:color="auto" w:fill="FFFFFF"/>
        </w:rPr>
        <w:t>require a license,</w:t>
      </w:r>
      <w:r w:rsidRPr="00AA00EC">
        <w:rPr>
          <w:rStyle w:val="apple-converted-space"/>
          <w:rFonts w:cstheme="minorHAnsi"/>
          <w:color w:val="222222"/>
          <w:sz w:val="24"/>
          <w:szCs w:val="24"/>
          <w:shd w:val="clear" w:color="auto" w:fill="FFFFFF"/>
        </w:rPr>
        <w:t> </w:t>
      </w:r>
      <w:r w:rsidRPr="00AA00EC">
        <w:rPr>
          <w:rFonts w:cstheme="minorHAnsi"/>
          <w:color w:val="1F497D"/>
          <w:sz w:val="24"/>
          <w:szCs w:val="24"/>
          <w:shd w:val="clear" w:color="auto" w:fill="FFFFFF"/>
        </w:rPr>
        <w:t>the expert was concerned that the Commerce Department does not coordinate or verify with State/DDTC to ensure that the item is not covered by the USML prior to considering issuance of a license.</w:t>
      </w:r>
      <w:r>
        <w:rPr>
          <w:rFonts w:ascii="Arial" w:hAnsi="Arial" w:cs="Arial"/>
          <w:color w:val="222222"/>
          <w:sz w:val="19"/>
          <w:szCs w:val="19"/>
          <w:shd w:val="clear" w:color="auto" w:fill="FFFFFF"/>
        </w:rPr>
        <w:t> </w:t>
      </w:r>
      <w:r w:rsidR="000F56B0">
        <w:rPr>
          <w:sz w:val="24"/>
        </w:rPr>
        <w:t xml:space="preserve"> The expert was unsure whether this loophole had been closed during the reforms.</w:t>
      </w:r>
      <w:r>
        <w:rPr>
          <w:sz w:val="24"/>
        </w:rPr>
        <w:t xml:space="preserve">  </w:t>
      </w:r>
      <w:r w:rsidR="000F56B0">
        <w:rPr>
          <w:sz w:val="24"/>
        </w:rPr>
        <w:t xml:space="preserve"> </w:t>
      </w:r>
      <w:r w:rsidR="00D249D3">
        <w:rPr>
          <w:sz w:val="24"/>
        </w:rPr>
        <w:t xml:space="preserve">    </w:t>
      </w:r>
      <w:r w:rsidR="00BF5149">
        <w:rPr>
          <w:sz w:val="24"/>
        </w:rPr>
        <w:t xml:space="preserve">  </w:t>
      </w:r>
      <w:r w:rsidR="0011267A">
        <w:rPr>
          <w:sz w:val="24"/>
        </w:rPr>
        <w:t xml:space="preserve">  </w:t>
      </w:r>
      <w:r w:rsidR="00580F96">
        <w:rPr>
          <w:sz w:val="24"/>
        </w:rPr>
        <w:t xml:space="preserve"> </w:t>
      </w:r>
    </w:p>
    <w:p w14:paraId="52F30871" w14:textId="77777777" w:rsidR="008D150B" w:rsidRDefault="008D150B" w:rsidP="008D150B">
      <w:pPr>
        <w:spacing w:after="0" w:line="240" w:lineRule="auto"/>
        <w:rPr>
          <w:sz w:val="24"/>
          <w:szCs w:val="24"/>
        </w:rPr>
      </w:pPr>
    </w:p>
    <w:p w14:paraId="1088E81C" w14:textId="17C843D0" w:rsidR="006432AF" w:rsidRPr="006432AF" w:rsidRDefault="006432AF" w:rsidP="008D150B">
      <w:pPr>
        <w:spacing w:after="0" w:line="240" w:lineRule="auto"/>
        <w:rPr>
          <w:b/>
          <w:i/>
          <w:sz w:val="24"/>
          <w:szCs w:val="24"/>
        </w:rPr>
      </w:pPr>
      <w:r w:rsidRPr="006432AF">
        <w:rPr>
          <w:b/>
          <w:i/>
          <w:sz w:val="24"/>
          <w:szCs w:val="24"/>
        </w:rPr>
        <w:t>Commerce Department Resources</w:t>
      </w:r>
    </w:p>
    <w:p w14:paraId="6F3D35E3" w14:textId="77777777" w:rsidR="006432AF" w:rsidRDefault="006432AF" w:rsidP="008D150B">
      <w:pPr>
        <w:spacing w:after="0" w:line="240" w:lineRule="auto"/>
        <w:rPr>
          <w:sz w:val="24"/>
          <w:szCs w:val="24"/>
        </w:rPr>
      </w:pPr>
    </w:p>
    <w:p w14:paraId="0BC65A16" w14:textId="658E0A28" w:rsidR="006432AF" w:rsidRPr="00C42425" w:rsidRDefault="006432AF" w:rsidP="00C42425">
      <w:pPr>
        <w:pStyle w:val="CommentText"/>
        <w:spacing w:after="0"/>
        <w:rPr>
          <w:sz w:val="24"/>
          <w:szCs w:val="24"/>
        </w:rPr>
      </w:pPr>
      <w:r>
        <w:rPr>
          <w:sz w:val="24"/>
          <w:szCs w:val="24"/>
        </w:rPr>
        <w:t xml:space="preserve">The </w:t>
      </w:r>
      <w:r w:rsidR="0091260A">
        <w:rPr>
          <w:sz w:val="24"/>
          <w:szCs w:val="24"/>
        </w:rPr>
        <w:t xml:space="preserve">Obama </w:t>
      </w:r>
      <w:r>
        <w:rPr>
          <w:sz w:val="24"/>
          <w:szCs w:val="24"/>
        </w:rPr>
        <w:t>administration was</w:t>
      </w:r>
      <w:r w:rsidR="00234FE4">
        <w:rPr>
          <w:sz w:val="24"/>
          <w:szCs w:val="24"/>
        </w:rPr>
        <w:t xml:space="preserve"> concern</w:t>
      </w:r>
      <w:r>
        <w:rPr>
          <w:sz w:val="24"/>
          <w:szCs w:val="24"/>
        </w:rPr>
        <w:t>ed</w:t>
      </w:r>
      <w:r w:rsidR="00AF51E9">
        <w:rPr>
          <w:sz w:val="24"/>
          <w:szCs w:val="24"/>
        </w:rPr>
        <w:t xml:space="preserve"> early on</w:t>
      </w:r>
      <w:r w:rsidR="00234FE4">
        <w:rPr>
          <w:sz w:val="24"/>
          <w:szCs w:val="24"/>
        </w:rPr>
        <w:t xml:space="preserve"> that </w:t>
      </w:r>
      <w:r w:rsidR="008D150B">
        <w:rPr>
          <w:sz w:val="24"/>
          <w:szCs w:val="24"/>
        </w:rPr>
        <w:t>the Commerce Department</w:t>
      </w:r>
      <w:r w:rsidR="008D150B" w:rsidRPr="002317A2">
        <w:rPr>
          <w:sz w:val="24"/>
          <w:szCs w:val="24"/>
        </w:rPr>
        <w:t xml:space="preserve"> would not have adequate resources to carry out its greater administrative functions</w:t>
      </w:r>
      <w:r w:rsidR="00BD6C9B">
        <w:rPr>
          <w:sz w:val="24"/>
          <w:szCs w:val="24"/>
        </w:rPr>
        <w:t xml:space="preserve">, which </w:t>
      </w:r>
      <w:r w:rsidR="008D150B" w:rsidRPr="002317A2">
        <w:rPr>
          <w:sz w:val="24"/>
          <w:szCs w:val="24"/>
        </w:rPr>
        <w:t>includ</w:t>
      </w:r>
      <w:r w:rsidR="00BD6C9B">
        <w:rPr>
          <w:sz w:val="24"/>
          <w:szCs w:val="24"/>
        </w:rPr>
        <w:t>es</w:t>
      </w:r>
      <w:r w:rsidR="008D150B" w:rsidRPr="002317A2">
        <w:rPr>
          <w:sz w:val="24"/>
          <w:szCs w:val="24"/>
        </w:rPr>
        <w:t xml:space="preserve"> licensing many more items</w:t>
      </w:r>
      <w:r w:rsidR="00BD6C9B">
        <w:rPr>
          <w:sz w:val="24"/>
          <w:szCs w:val="24"/>
        </w:rPr>
        <w:t xml:space="preserve"> that were</w:t>
      </w:r>
      <w:r w:rsidR="008D150B" w:rsidRPr="002317A2">
        <w:rPr>
          <w:sz w:val="24"/>
          <w:szCs w:val="24"/>
        </w:rPr>
        <w:t xml:space="preserve"> formerly on the USML</w:t>
      </w:r>
      <w:r w:rsidR="008D150B">
        <w:rPr>
          <w:sz w:val="24"/>
          <w:szCs w:val="24"/>
        </w:rPr>
        <w:t xml:space="preserve"> and carrying out enforcement activities for those items</w:t>
      </w:r>
      <w:r w:rsidR="008D150B" w:rsidRPr="002317A2">
        <w:rPr>
          <w:sz w:val="24"/>
          <w:szCs w:val="24"/>
        </w:rPr>
        <w:t xml:space="preserve">.  </w:t>
      </w:r>
      <w:r w:rsidR="00AF51E9">
        <w:rPr>
          <w:sz w:val="24"/>
          <w:szCs w:val="24"/>
        </w:rPr>
        <w:t xml:space="preserve">Those concerns have not ended.  </w:t>
      </w:r>
      <w:r w:rsidR="008D150B">
        <w:rPr>
          <w:sz w:val="24"/>
          <w:szCs w:val="24"/>
        </w:rPr>
        <w:t xml:space="preserve">In the Commerce Department’s </w:t>
      </w:r>
      <w:r w:rsidR="001C5D51">
        <w:rPr>
          <w:sz w:val="24"/>
          <w:szCs w:val="24"/>
        </w:rPr>
        <w:t>fiscal year (</w:t>
      </w:r>
      <w:r w:rsidR="008D150B">
        <w:rPr>
          <w:sz w:val="24"/>
          <w:szCs w:val="24"/>
        </w:rPr>
        <w:t>FY</w:t>
      </w:r>
      <w:r w:rsidR="001C5D51">
        <w:rPr>
          <w:sz w:val="24"/>
          <w:szCs w:val="24"/>
        </w:rPr>
        <w:t>)</w:t>
      </w:r>
      <w:r w:rsidR="008D150B">
        <w:rPr>
          <w:sz w:val="24"/>
          <w:szCs w:val="24"/>
        </w:rPr>
        <w:t xml:space="preserve"> 2017 </w:t>
      </w:r>
      <w:r w:rsidR="008D150B" w:rsidRPr="002E3CF7">
        <w:rPr>
          <w:i/>
          <w:sz w:val="24"/>
          <w:szCs w:val="24"/>
        </w:rPr>
        <w:t xml:space="preserve">Budget in Brief </w:t>
      </w:r>
      <w:r w:rsidR="008D150B">
        <w:rPr>
          <w:sz w:val="24"/>
          <w:szCs w:val="24"/>
        </w:rPr>
        <w:t>report, BIS noted</w:t>
      </w:r>
      <w:r w:rsidR="008D150B" w:rsidRPr="002317A2">
        <w:rPr>
          <w:sz w:val="24"/>
          <w:szCs w:val="24"/>
        </w:rPr>
        <w:t xml:space="preserve"> the findings of an independent study on staff workload conducted by </w:t>
      </w:r>
      <w:r w:rsidR="00EF0BE4">
        <w:rPr>
          <w:sz w:val="24"/>
          <w:szCs w:val="24"/>
        </w:rPr>
        <w:t xml:space="preserve">outside experts at </w:t>
      </w:r>
      <w:r w:rsidR="008D150B" w:rsidRPr="002317A2">
        <w:rPr>
          <w:sz w:val="24"/>
          <w:szCs w:val="24"/>
        </w:rPr>
        <w:t>DHS</w:t>
      </w:r>
      <w:r w:rsidR="00EF0BE4">
        <w:rPr>
          <w:sz w:val="24"/>
          <w:szCs w:val="24"/>
        </w:rPr>
        <w:t xml:space="preserve">’s Federally Funded Research and Development </w:t>
      </w:r>
      <w:r w:rsidR="00EF0BE4">
        <w:rPr>
          <w:sz w:val="24"/>
          <w:szCs w:val="24"/>
        </w:rPr>
        <w:lastRenderedPageBreak/>
        <w:t>Center</w:t>
      </w:r>
      <w:r w:rsidR="008D150B" w:rsidRPr="002317A2">
        <w:rPr>
          <w:sz w:val="24"/>
          <w:szCs w:val="24"/>
        </w:rPr>
        <w:t>: “Preliminary findings indicate that BIS staff levels are not in line with growth in export license applications and enforcement activities.  Despite the extraordinary commitment and tireless effort of our employees, we have reached the tipping point.”</w:t>
      </w:r>
      <w:r w:rsidR="008D150B">
        <w:rPr>
          <w:rStyle w:val="FootnoteReference"/>
          <w:sz w:val="24"/>
          <w:szCs w:val="24"/>
        </w:rPr>
        <w:footnoteReference w:id="64"/>
      </w:r>
      <w:r w:rsidR="008D150B">
        <w:rPr>
          <w:sz w:val="24"/>
          <w:szCs w:val="24"/>
        </w:rPr>
        <w:t xml:space="preserve">  Congress increased BIS’s</w:t>
      </w:r>
      <w:r w:rsidR="008D150B" w:rsidRPr="002317A2">
        <w:rPr>
          <w:sz w:val="24"/>
          <w:szCs w:val="24"/>
        </w:rPr>
        <w:t xml:space="preserve"> funding</w:t>
      </w:r>
      <w:r w:rsidR="008D150B">
        <w:rPr>
          <w:sz w:val="24"/>
          <w:szCs w:val="24"/>
        </w:rPr>
        <w:t xml:space="preserve"> to $112,500,000 in FY 2016 over $102,500,000 in FY 2015 in order </w:t>
      </w:r>
      <w:r w:rsidR="008D150B" w:rsidRPr="002317A2">
        <w:rPr>
          <w:sz w:val="24"/>
          <w:szCs w:val="24"/>
        </w:rPr>
        <w:t>to help with the increased licensing and enforcement load.</w:t>
      </w:r>
      <w:r w:rsidR="008D150B">
        <w:rPr>
          <w:rStyle w:val="FootnoteReference"/>
          <w:sz w:val="24"/>
          <w:szCs w:val="24"/>
        </w:rPr>
        <w:footnoteReference w:id="65"/>
      </w:r>
      <w:r w:rsidR="00234FE4">
        <w:rPr>
          <w:sz w:val="24"/>
          <w:szCs w:val="24"/>
        </w:rPr>
        <w:t xml:space="preserve">  BIS</w:t>
      </w:r>
      <w:r w:rsidR="0091260A">
        <w:rPr>
          <w:sz w:val="24"/>
          <w:szCs w:val="24"/>
        </w:rPr>
        <w:t>’s budget</w:t>
      </w:r>
      <w:r w:rsidR="008D150B">
        <w:rPr>
          <w:sz w:val="24"/>
          <w:szCs w:val="24"/>
        </w:rPr>
        <w:t xml:space="preserve"> request</w:t>
      </w:r>
      <w:r w:rsidR="0091260A">
        <w:rPr>
          <w:sz w:val="24"/>
          <w:szCs w:val="24"/>
        </w:rPr>
        <w:t xml:space="preserve"> amounted to</w:t>
      </w:r>
      <w:r w:rsidR="008D150B">
        <w:rPr>
          <w:sz w:val="24"/>
          <w:szCs w:val="24"/>
        </w:rPr>
        <w:t xml:space="preserve"> $126,945,000 for FY 2017.  $3.305 million of the increase would go to export administration which w</w:t>
      </w:r>
      <w:r w:rsidR="00BD6C9B">
        <w:rPr>
          <w:sz w:val="24"/>
          <w:szCs w:val="24"/>
        </w:rPr>
        <w:t xml:space="preserve">ould </w:t>
      </w:r>
      <w:r w:rsidR="008D150B">
        <w:rPr>
          <w:sz w:val="24"/>
          <w:szCs w:val="24"/>
        </w:rPr>
        <w:t>enable BIS to “keep pace with the increase in work due to the Presidential Export Control Reform (ECR) Initiative…</w:t>
      </w:r>
      <w:r w:rsidR="00BD6C9B">
        <w:rPr>
          <w:sz w:val="24"/>
          <w:szCs w:val="24"/>
        </w:rPr>
        <w:t>.</w:t>
      </w:r>
      <w:r w:rsidR="008D150B">
        <w:rPr>
          <w:sz w:val="24"/>
          <w:szCs w:val="24"/>
        </w:rPr>
        <w:t>”  $4.115 million would go to export enforcement due to “the increase in licensing/Strategic Trade Authorization (STA) workload…</w:t>
      </w:r>
      <w:r w:rsidR="00BD6C9B">
        <w:rPr>
          <w:sz w:val="24"/>
          <w:szCs w:val="24"/>
        </w:rPr>
        <w:t>.</w:t>
      </w:r>
      <w:r w:rsidR="008D150B">
        <w:rPr>
          <w:sz w:val="24"/>
          <w:szCs w:val="24"/>
        </w:rPr>
        <w:t xml:space="preserve">”  </w:t>
      </w:r>
      <w:r w:rsidR="0091260A">
        <w:rPr>
          <w:sz w:val="24"/>
          <w:szCs w:val="24"/>
        </w:rPr>
        <w:t>The report continued,</w:t>
      </w:r>
      <w:r w:rsidR="008D150B">
        <w:rPr>
          <w:sz w:val="24"/>
          <w:szCs w:val="24"/>
        </w:rPr>
        <w:t xml:space="preserve"> “Failing to fund the enforcement aspect of ECR will leave this Presidential initiative incomplete and will erode the current effectiveness of BIS’s ex</w:t>
      </w:r>
      <w:r>
        <w:rPr>
          <w:sz w:val="24"/>
          <w:szCs w:val="24"/>
        </w:rPr>
        <w:t>port enforcement efforts.”</w:t>
      </w:r>
      <w:r w:rsidR="00C42425">
        <w:rPr>
          <w:sz w:val="24"/>
          <w:szCs w:val="24"/>
        </w:rPr>
        <w:t xml:space="preserve">  </w:t>
      </w:r>
      <w:r w:rsidR="00C42425" w:rsidRPr="00C42425">
        <w:rPr>
          <w:sz w:val="24"/>
          <w:szCs w:val="24"/>
        </w:rPr>
        <w:t xml:space="preserve">However, </w:t>
      </w:r>
      <w:r w:rsidR="001D1CCE">
        <w:rPr>
          <w:sz w:val="24"/>
          <w:szCs w:val="24"/>
        </w:rPr>
        <w:t xml:space="preserve">it is worth noting that </w:t>
      </w:r>
      <w:r w:rsidR="00C42425" w:rsidRPr="00D83390">
        <w:rPr>
          <w:sz w:val="24"/>
          <w:szCs w:val="24"/>
        </w:rPr>
        <w:t xml:space="preserve">for criminal investigations, there are now more </w:t>
      </w:r>
      <w:r w:rsidR="001D1CCE">
        <w:rPr>
          <w:sz w:val="24"/>
          <w:szCs w:val="24"/>
        </w:rPr>
        <w:t xml:space="preserve">U.S. </w:t>
      </w:r>
      <w:r w:rsidR="00C42425" w:rsidRPr="00D83390">
        <w:rPr>
          <w:sz w:val="24"/>
          <w:szCs w:val="24"/>
        </w:rPr>
        <w:t xml:space="preserve">agents than ever available for enforcement actions.  Previously, </w:t>
      </w:r>
      <w:r w:rsidR="00C13067">
        <w:rPr>
          <w:sz w:val="24"/>
          <w:szCs w:val="24"/>
        </w:rPr>
        <w:t xml:space="preserve">for </w:t>
      </w:r>
      <w:r w:rsidR="00C42425" w:rsidRPr="00D83390">
        <w:rPr>
          <w:sz w:val="24"/>
          <w:szCs w:val="24"/>
        </w:rPr>
        <w:t xml:space="preserve">the items </w:t>
      </w:r>
      <w:r w:rsidR="00C13067">
        <w:rPr>
          <w:sz w:val="24"/>
          <w:szCs w:val="24"/>
        </w:rPr>
        <w:t xml:space="preserve">that </w:t>
      </w:r>
      <w:r w:rsidR="00C42425" w:rsidRPr="00D83390">
        <w:rPr>
          <w:sz w:val="24"/>
          <w:szCs w:val="24"/>
        </w:rPr>
        <w:t>were on the USML</w:t>
      </w:r>
      <w:r w:rsidR="00C13067">
        <w:rPr>
          <w:sz w:val="24"/>
          <w:szCs w:val="24"/>
        </w:rPr>
        <w:t>,</w:t>
      </w:r>
      <w:r w:rsidR="00C42425" w:rsidRPr="00D83390">
        <w:rPr>
          <w:sz w:val="24"/>
          <w:szCs w:val="24"/>
        </w:rPr>
        <w:t xml:space="preserve"> investigations were conducted by HSI.  Now that they have moved to the CCL, the same commodities are still investigated by HSI and supplemented by Commerce</w:t>
      </w:r>
      <w:r w:rsidR="00BD6C9B">
        <w:rPr>
          <w:sz w:val="24"/>
          <w:szCs w:val="24"/>
        </w:rPr>
        <w:t>’s</w:t>
      </w:r>
      <w:r w:rsidR="00C42425" w:rsidRPr="00D83390">
        <w:rPr>
          <w:sz w:val="24"/>
          <w:szCs w:val="24"/>
        </w:rPr>
        <w:t xml:space="preserve"> OEE.</w:t>
      </w:r>
    </w:p>
    <w:p w14:paraId="49DE73C6" w14:textId="77777777" w:rsidR="006432AF" w:rsidRPr="00C42425" w:rsidRDefault="006432AF" w:rsidP="00C42425">
      <w:pPr>
        <w:spacing w:after="0" w:line="240" w:lineRule="auto"/>
        <w:rPr>
          <w:sz w:val="24"/>
          <w:szCs w:val="24"/>
        </w:rPr>
      </w:pPr>
    </w:p>
    <w:p w14:paraId="6AC83451" w14:textId="77777777" w:rsidR="00B73D46" w:rsidRDefault="006432AF" w:rsidP="006432AF">
      <w:pPr>
        <w:spacing w:after="0" w:line="240" w:lineRule="auto"/>
        <w:rPr>
          <w:sz w:val="24"/>
          <w:szCs w:val="24"/>
        </w:rPr>
      </w:pPr>
      <w:r>
        <w:rPr>
          <w:sz w:val="24"/>
          <w:szCs w:val="24"/>
        </w:rPr>
        <w:t>BIS has also added a reported 24 employees to handle licensing for the new 600 series items.</w:t>
      </w:r>
      <w:r>
        <w:rPr>
          <w:rStyle w:val="FootnoteReference"/>
          <w:sz w:val="24"/>
          <w:szCs w:val="24"/>
        </w:rPr>
        <w:footnoteReference w:id="66"/>
      </w:r>
      <w:r>
        <w:rPr>
          <w:sz w:val="24"/>
          <w:szCs w:val="24"/>
        </w:rPr>
        <w:t xml:space="preserve">   However, its international contingent of export enforcement officers continues to number only seven, including those stationed in China (2), Hong Kong, India, Germany, Singapore, and the United Arab Emirates (UAE).</w:t>
      </w:r>
      <w:r>
        <w:rPr>
          <w:rStyle w:val="FootnoteReference"/>
          <w:sz w:val="24"/>
          <w:szCs w:val="24"/>
        </w:rPr>
        <w:footnoteReference w:id="67"/>
      </w:r>
      <w:r>
        <w:rPr>
          <w:sz w:val="24"/>
          <w:szCs w:val="24"/>
        </w:rPr>
        <w:t xml:space="preserve"> </w:t>
      </w:r>
    </w:p>
    <w:p w14:paraId="1C7B665D" w14:textId="77777777" w:rsidR="00B73D46" w:rsidRDefault="00B73D46" w:rsidP="006432AF">
      <w:pPr>
        <w:spacing w:after="0" w:line="240" w:lineRule="auto"/>
        <w:rPr>
          <w:sz w:val="24"/>
          <w:szCs w:val="24"/>
        </w:rPr>
      </w:pPr>
    </w:p>
    <w:p w14:paraId="53F2CF77" w14:textId="4512BDEC" w:rsidR="004A5F9E" w:rsidRDefault="00B73D46" w:rsidP="00515C2D">
      <w:pPr>
        <w:spacing w:after="0" w:line="240" w:lineRule="auto"/>
        <w:rPr>
          <w:b/>
          <w:i/>
          <w:sz w:val="24"/>
          <w:szCs w:val="24"/>
        </w:rPr>
      </w:pPr>
      <w:r w:rsidRPr="00FF4BBF">
        <w:rPr>
          <w:b/>
          <w:i/>
          <w:sz w:val="24"/>
          <w:szCs w:val="24"/>
        </w:rPr>
        <w:t>Compliance at BIS versus DDTC</w:t>
      </w:r>
      <w:r w:rsidR="006432AF" w:rsidRPr="00FF4BBF">
        <w:rPr>
          <w:b/>
          <w:i/>
          <w:sz w:val="24"/>
          <w:szCs w:val="24"/>
        </w:rPr>
        <w:t xml:space="preserve">  </w:t>
      </w:r>
    </w:p>
    <w:p w14:paraId="759A342E" w14:textId="77777777" w:rsidR="00146AE9" w:rsidRDefault="00146AE9" w:rsidP="00515C2D">
      <w:pPr>
        <w:spacing w:after="0" w:line="240" w:lineRule="auto"/>
        <w:rPr>
          <w:b/>
          <w:i/>
          <w:sz w:val="24"/>
          <w:szCs w:val="24"/>
        </w:rPr>
      </w:pPr>
    </w:p>
    <w:p w14:paraId="69681DB5" w14:textId="3308A4BE" w:rsidR="00997756" w:rsidRDefault="00AA34A3" w:rsidP="00515C2D">
      <w:pPr>
        <w:spacing w:after="0" w:line="240" w:lineRule="auto"/>
        <w:rPr>
          <w:sz w:val="24"/>
          <w:szCs w:val="24"/>
        </w:rPr>
      </w:pPr>
      <w:r>
        <w:rPr>
          <w:sz w:val="24"/>
          <w:szCs w:val="24"/>
        </w:rPr>
        <w:t>The compliance programs at both BIS and DDTC offer companies the opportunity to submit voluntary disclosures (known as VDs at DDTC, and VSDs at BIS, or voluntary self-disclosures).  If a company mistakenly or inadvertently exports a controlled good to an unauthorized end user or learns later that the good has ended up in the hands of such an end user, the company</w:t>
      </w:r>
      <w:r w:rsidR="00015397">
        <w:rPr>
          <w:sz w:val="24"/>
          <w:szCs w:val="24"/>
        </w:rPr>
        <w:t xml:space="preserve"> has a chance </w:t>
      </w:r>
      <w:r>
        <w:rPr>
          <w:sz w:val="24"/>
          <w:szCs w:val="24"/>
        </w:rPr>
        <w:t xml:space="preserve">to submit a voluntary disclosure of the incident.  </w:t>
      </w:r>
      <w:r w:rsidR="00015397">
        <w:rPr>
          <w:sz w:val="24"/>
          <w:szCs w:val="24"/>
        </w:rPr>
        <w:t xml:space="preserve">However, the company must initiate the disclosure and demonstrate that it has fully disclosed the inadvertent export.  </w:t>
      </w:r>
      <w:r>
        <w:rPr>
          <w:sz w:val="24"/>
          <w:szCs w:val="24"/>
        </w:rPr>
        <w:t xml:space="preserve">These disclosures may lead to mitigated penalties for companies if they are found to have been either deceived in the process of making a sale or negligent in their due diligence efforts to determine the nature of the buyer of their product.  </w:t>
      </w:r>
      <w:r w:rsidR="00997756">
        <w:rPr>
          <w:sz w:val="24"/>
          <w:szCs w:val="24"/>
        </w:rPr>
        <w:t>V</w:t>
      </w:r>
      <w:r>
        <w:rPr>
          <w:sz w:val="24"/>
          <w:szCs w:val="24"/>
        </w:rPr>
        <w:t xml:space="preserve">oluntary disclosures </w:t>
      </w:r>
      <w:r w:rsidR="00997756">
        <w:rPr>
          <w:sz w:val="24"/>
          <w:szCs w:val="24"/>
        </w:rPr>
        <w:t>are not necessarily mitigating depending on the circumstances; they may</w:t>
      </w:r>
      <w:r>
        <w:rPr>
          <w:sz w:val="24"/>
          <w:szCs w:val="24"/>
        </w:rPr>
        <w:t xml:space="preserve"> lead to civil monetary penalties, stricter monitoring of a company and the licenses it seeks over a certain time period, law enforcement investigations</w:t>
      </w:r>
      <w:r w:rsidR="00A27A36">
        <w:rPr>
          <w:sz w:val="24"/>
          <w:szCs w:val="24"/>
        </w:rPr>
        <w:t xml:space="preserve">, or </w:t>
      </w:r>
      <w:r>
        <w:rPr>
          <w:sz w:val="24"/>
          <w:szCs w:val="24"/>
        </w:rPr>
        <w:t xml:space="preserve">even criminal </w:t>
      </w:r>
      <w:r>
        <w:rPr>
          <w:sz w:val="24"/>
          <w:szCs w:val="24"/>
        </w:rPr>
        <w:lastRenderedPageBreak/>
        <w:t>penalties.</w:t>
      </w:r>
      <w:r w:rsidR="00862112">
        <w:rPr>
          <w:rStyle w:val="FootnoteReference"/>
          <w:sz w:val="24"/>
          <w:szCs w:val="24"/>
        </w:rPr>
        <w:footnoteReference w:id="68"/>
      </w:r>
      <w:r>
        <w:rPr>
          <w:sz w:val="24"/>
          <w:szCs w:val="24"/>
        </w:rPr>
        <w:t xml:space="preserve">  </w:t>
      </w:r>
      <w:r w:rsidR="00997756">
        <w:rPr>
          <w:sz w:val="24"/>
          <w:szCs w:val="24"/>
        </w:rPr>
        <w:t xml:space="preserve">Companies are warned that not reporting such incidents will factor in </w:t>
      </w:r>
      <w:r w:rsidR="004A19C4">
        <w:rPr>
          <w:sz w:val="24"/>
          <w:szCs w:val="24"/>
        </w:rPr>
        <w:t>adversely</w:t>
      </w:r>
      <w:r w:rsidR="00997756">
        <w:rPr>
          <w:sz w:val="24"/>
          <w:szCs w:val="24"/>
        </w:rPr>
        <w:t xml:space="preserve"> in any compliance investigation or penalty assessment.  </w:t>
      </w:r>
    </w:p>
    <w:p w14:paraId="69C340CA" w14:textId="77777777" w:rsidR="00997756" w:rsidRDefault="00997756" w:rsidP="00515C2D">
      <w:pPr>
        <w:spacing w:after="0" w:line="240" w:lineRule="auto"/>
        <w:rPr>
          <w:sz w:val="24"/>
          <w:szCs w:val="24"/>
        </w:rPr>
      </w:pPr>
    </w:p>
    <w:p w14:paraId="7B0CF327" w14:textId="7AA86ED3" w:rsidR="00B73D46" w:rsidRDefault="00AA34A3" w:rsidP="00515C2D">
      <w:pPr>
        <w:spacing w:after="0" w:line="240" w:lineRule="auto"/>
        <w:rPr>
          <w:sz w:val="24"/>
          <w:szCs w:val="24"/>
        </w:rPr>
      </w:pPr>
      <w:r>
        <w:rPr>
          <w:sz w:val="24"/>
          <w:szCs w:val="24"/>
        </w:rPr>
        <w:t>An expert we interviewed for this paper stated that DDTC is generally viewed by companies as more fair to deal with than BIS</w:t>
      </w:r>
      <w:r w:rsidR="00A27A36">
        <w:rPr>
          <w:sz w:val="24"/>
          <w:szCs w:val="24"/>
        </w:rPr>
        <w:t>.</w:t>
      </w:r>
      <w:r>
        <w:rPr>
          <w:sz w:val="24"/>
          <w:szCs w:val="24"/>
        </w:rPr>
        <w:t xml:space="preserve"> </w:t>
      </w:r>
      <w:r w:rsidR="005A63A3">
        <w:rPr>
          <w:sz w:val="24"/>
          <w:szCs w:val="24"/>
        </w:rPr>
        <w:t xml:space="preserve"> </w:t>
      </w:r>
      <w:r>
        <w:rPr>
          <w:sz w:val="24"/>
          <w:szCs w:val="24"/>
        </w:rPr>
        <w:t xml:space="preserve">BIS tends to penalize companies for truly inadvertent exports simply because they violated federal regulations.  DDTC will tend to give companies the benefit of the doubt and assume that they will make mistakes in the course of doing business.  However, DDTC seeks larger penalties than does BIS for egregious violators that have repeat violations and do not fix their compliance efforts.  </w:t>
      </w:r>
      <w:r w:rsidR="009631C8">
        <w:rPr>
          <w:sz w:val="24"/>
          <w:szCs w:val="24"/>
        </w:rPr>
        <w:t xml:space="preserve">In 2014, according to interviews conducted </w:t>
      </w:r>
      <w:r w:rsidR="00A27A36">
        <w:rPr>
          <w:sz w:val="24"/>
          <w:szCs w:val="24"/>
        </w:rPr>
        <w:t xml:space="preserve">for </w:t>
      </w:r>
      <w:r w:rsidR="009631C8">
        <w:rPr>
          <w:sz w:val="24"/>
          <w:szCs w:val="24"/>
        </w:rPr>
        <w:t>a journal article on export control reform, DDTC processed 1,134 VDs and BIS processed just 225 VSDs (however, a higher number processed by DDTC is difficult to correlate with a greater willingness of companies to more frequently make disclosures</w:t>
      </w:r>
      <w:r w:rsidR="00A27A36">
        <w:rPr>
          <w:sz w:val="24"/>
          <w:szCs w:val="24"/>
        </w:rPr>
        <w:t>,</w:t>
      </w:r>
      <w:r w:rsidR="009631C8">
        <w:rPr>
          <w:sz w:val="24"/>
          <w:szCs w:val="24"/>
        </w:rPr>
        <w:t xml:space="preserve"> since the commodity list transfers were still occurring).</w:t>
      </w:r>
      <w:r w:rsidR="009631C8">
        <w:rPr>
          <w:rStyle w:val="FootnoteReference"/>
          <w:sz w:val="24"/>
          <w:szCs w:val="24"/>
        </w:rPr>
        <w:footnoteReference w:id="69"/>
      </w:r>
      <w:r w:rsidR="009631C8">
        <w:rPr>
          <w:sz w:val="24"/>
          <w:szCs w:val="24"/>
        </w:rPr>
        <w:t xml:space="preserve">  </w:t>
      </w:r>
      <w:r>
        <w:rPr>
          <w:sz w:val="24"/>
          <w:szCs w:val="24"/>
        </w:rPr>
        <w:t xml:space="preserve">In Part II, we explain further </w:t>
      </w:r>
      <w:r w:rsidR="00862112">
        <w:rPr>
          <w:sz w:val="24"/>
          <w:szCs w:val="24"/>
        </w:rPr>
        <w:t xml:space="preserve">the views of an expert on </w:t>
      </w:r>
      <w:r>
        <w:rPr>
          <w:sz w:val="24"/>
          <w:szCs w:val="24"/>
        </w:rPr>
        <w:t xml:space="preserve">how voluntary disclosures are handled at BIS versus DDTC.    </w:t>
      </w:r>
    </w:p>
    <w:p w14:paraId="3AD91901" w14:textId="77777777" w:rsidR="00B73D46" w:rsidRPr="006432AF" w:rsidRDefault="00B73D46" w:rsidP="00515C2D">
      <w:pPr>
        <w:spacing w:after="0" w:line="240" w:lineRule="auto"/>
        <w:rPr>
          <w:sz w:val="24"/>
          <w:szCs w:val="24"/>
        </w:rPr>
      </w:pPr>
    </w:p>
    <w:p w14:paraId="196F4206" w14:textId="1B461F50" w:rsidR="00F40482" w:rsidRPr="00493C86" w:rsidRDefault="00493C86" w:rsidP="00515C2D">
      <w:pPr>
        <w:spacing w:after="0" w:line="240" w:lineRule="auto"/>
        <w:rPr>
          <w:b/>
          <w:sz w:val="28"/>
        </w:rPr>
      </w:pPr>
      <w:r w:rsidRPr="00493C86">
        <w:rPr>
          <w:b/>
          <w:sz w:val="28"/>
        </w:rPr>
        <w:t xml:space="preserve">Nuclear Regulatory Commission Controls </w:t>
      </w:r>
    </w:p>
    <w:p w14:paraId="5C449BBF" w14:textId="77777777" w:rsidR="00F40482" w:rsidRDefault="00F40482" w:rsidP="00515C2D">
      <w:pPr>
        <w:spacing w:after="0" w:line="240" w:lineRule="auto"/>
        <w:rPr>
          <w:sz w:val="24"/>
        </w:rPr>
      </w:pPr>
    </w:p>
    <w:p w14:paraId="7FE65D60" w14:textId="2DC61A5E" w:rsidR="00515C2D" w:rsidRDefault="00BC4F0D" w:rsidP="00515C2D">
      <w:pPr>
        <w:spacing w:after="0" w:line="240" w:lineRule="auto"/>
        <w:rPr>
          <w:sz w:val="24"/>
          <w:szCs w:val="24"/>
        </w:rPr>
      </w:pPr>
      <w:r>
        <w:rPr>
          <w:sz w:val="24"/>
        </w:rPr>
        <w:t>Tangential to the</w:t>
      </w:r>
      <w:r w:rsidR="00133571">
        <w:rPr>
          <w:sz w:val="24"/>
        </w:rPr>
        <w:t xml:space="preserve"> ECR </w:t>
      </w:r>
      <w:r w:rsidR="00083E16">
        <w:rPr>
          <w:sz w:val="24"/>
        </w:rPr>
        <w:t>were</w:t>
      </w:r>
      <w:r>
        <w:rPr>
          <w:sz w:val="24"/>
        </w:rPr>
        <w:t xml:space="preserve"> </w:t>
      </w:r>
      <w:r w:rsidR="00133571">
        <w:rPr>
          <w:sz w:val="24"/>
        </w:rPr>
        <w:t xml:space="preserve">changes </w:t>
      </w:r>
      <w:r w:rsidR="00446170">
        <w:rPr>
          <w:sz w:val="24"/>
        </w:rPr>
        <w:t xml:space="preserve">made to regulations </w:t>
      </w:r>
      <w:r w:rsidR="00133571">
        <w:rPr>
          <w:sz w:val="24"/>
        </w:rPr>
        <w:t xml:space="preserve">governing </w:t>
      </w:r>
      <w:r>
        <w:rPr>
          <w:sz w:val="24"/>
        </w:rPr>
        <w:t>the control of d</w:t>
      </w:r>
      <w:r w:rsidR="00515C2D">
        <w:rPr>
          <w:sz w:val="24"/>
        </w:rPr>
        <w:t>irect-use nuclear exports</w:t>
      </w:r>
      <w:r>
        <w:rPr>
          <w:sz w:val="24"/>
        </w:rPr>
        <w:t xml:space="preserve">.  </w:t>
      </w:r>
      <w:r w:rsidR="006E53D6">
        <w:rPr>
          <w:sz w:val="24"/>
        </w:rPr>
        <w:t>E</w:t>
      </w:r>
      <w:r>
        <w:rPr>
          <w:sz w:val="24"/>
        </w:rPr>
        <w:t xml:space="preserve">xports </w:t>
      </w:r>
      <w:r w:rsidR="006E53D6">
        <w:rPr>
          <w:sz w:val="24"/>
        </w:rPr>
        <w:t>related to the production of nuclear material and nuclear technology and services</w:t>
      </w:r>
      <w:r w:rsidR="00133571">
        <w:rPr>
          <w:sz w:val="24"/>
        </w:rPr>
        <w:t>, such as</w:t>
      </w:r>
      <w:r w:rsidR="006E53D6">
        <w:rPr>
          <w:sz w:val="24"/>
        </w:rPr>
        <w:t xml:space="preserve"> those</w:t>
      </w:r>
      <w:r w:rsidR="00515C2D">
        <w:rPr>
          <w:sz w:val="24"/>
        </w:rPr>
        <w:t xml:space="preserve"> listed under</w:t>
      </w:r>
      <w:r>
        <w:rPr>
          <w:sz w:val="24"/>
        </w:rPr>
        <w:t xml:space="preserve"> N</w:t>
      </w:r>
      <w:r w:rsidR="003A20C3">
        <w:rPr>
          <w:sz w:val="24"/>
        </w:rPr>
        <w:t>SG</w:t>
      </w:r>
      <w:r>
        <w:rPr>
          <w:sz w:val="24"/>
        </w:rPr>
        <w:t xml:space="preserve"> Part I</w:t>
      </w:r>
      <w:r w:rsidR="006E53D6">
        <w:rPr>
          <w:sz w:val="24"/>
        </w:rPr>
        <w:t>,</w:t>
      </w:r>
      <w:r w:rsidR="00515C2D">
        <w:rPr>
          <w:sz w:val="24"/>
        </w:rPr>
        <w:t xml:space="preserve"> are overseen by the N</w:t>
      </w:r>
      <w:r w:rsidR="003A20C3">
        <w:rPr>
          <w:sz w:val="24"/>
        </w:rPr>
        <w:t>RC’s</w:t>
      </w:r>
      <w:r w:rsidR="00515C2D">
        <w:rPr>
          <w:sz w:val="24"/>
        </w:rPr>
        <w:t xml:space="preserve"> Nuclear Regul</w:t>
      </w:r>
      <w:r w:rsidR="00083E16">
        <w:rPr>
          <w:sz w:val="24"/>
        </w:rPr>
        <w:t>atory Commission Controls</w:t>
      </w:r>
      <w:r w:rsidR="00F40482">
        <w:rPr>
          <w:sz w:val="24"/>
        </w:rPr>
        <w:t xml:space="preserve"> (NRCC)</w:t>
      </w:r>
      <w:r w:rsidR="00515C2D">
        <w:rPr>
          <w:sz w:val="24"/>
        </w:rPr>
        <w:t xml:space="preserve">.  </w:t>
      </w:r>
      <w:r w:rsidR="003A20C3">
        <w:rPr>
          <w:sz w:val="24"/>
        </w:rPr>
        <w:t>DOE</w:t>
      </w:r>
      <w:r w:rsidR="00515C2D">
        <w:rPr>
          <w:sz w:val="24"/>
        </w:rPr>
        <w:t>’s National Nuclear Security Administration (NNSA) oversees the sharing of U.S. atomic energy technology</w:t>
      </w:r>
      <w:r w:rsidR="00C65BC4">
        <w:rPr>
          <w:sz w:val="24"/>
        </w:rPr>
        <w:t>, materials,</w:t>
      </w:r>
      <w:r w:rsidR="006E53D6">
        <w:rPr>
          <w:sz w:val="24"/>
        </w:rPr>
        <w:t xml:space="preserve"> and equipment</w:t>
      </w:r>
      <w:r w:rsidR="00515C2D">
        <w:rPr>
          <w:sz w:val="24"/>
        </w:rPr>
        <w:t xml:space="preserve"> with foreign countries. </w:t>
      </w:r>
      <w:r w:rsidR="004503EF">
        <w:rPr>
          <w:sz w:val="24"/>
        </w:rPr>
        <w:t xml:space="preserve"> </w:t>
      </w:r>
      <w:r w:rsidR="00DF4E0C">
        <w:rPr>
          <w:sz w:val="24"/>
        </w:rPr>
        <w:t>The NRC</w:t>
      </w:r>
      <w:r w:rsidR="00515C2D">
        <w:rPr>
          <w:sz w:val="24"/>
        </w:rPr>
        <w:t xml:space="preserve"> and DOE </w:t>
      </w:r>
      <w:r w:rsidR="006E53D6">
        <w:rPr>
          <w:sz w:val="24"/>
        </w:rPr>
        <w:t xml:space="preserve">make decisions in consultation with one another and </w:t>
      </w:r>
      <w:r w:rsidR="0091260A">
        <w:rPr>
          <w:sz w:val="24"/>
        </w:rPr>
        <w:t xml:space="preserve">with </w:t>
      </w:r>
      <w:r w:rsidR="006E53D6">
        <w:rPr>
          <w:sz w:val="24"/>
        </w:rPr>
        <w:t xml:space="preserve">the </w:t>
      </w:r>
      <w:r w:rsidR="003A20C3">
        <w:rPr>
          <w:sz w:val="24"/>
        </w:rPr>
        <w:t>State Department</w:t>
      </w:r>
      <w:r w:rsidR="006E53D6">
        <w:rPr>
          <w:sz w:val="24"/>
        </w:rPr>
        <w:t xml:space="preserve"> and </w:t>
      </w:r>
      <w:r w:rsidR="003A20C3">
        <w:rPr>
          <w:sz w:val="24"/>
        </w:rPr>
        <w:t>DOD</w:t>
      </w:r>
      <w:r w:rsidR="006E53D6">
        <w:rPr>
          <w:sz w:val="24"/>
        </w:rPr>
        <w:t xml:space="preserve">.  They </w:t>
      </w:r>
      <w:r w:rsidR="00515C2D">
        <w:rPr>
          <w:sz w:val="24"/>
        </w:rPr>
        <w:t>derive authority from</w:t>
      </w:r>
      <w:r w:rsidR="00515C2D" w:rsidRPr="00780071">
        <w:rPr>
          <w:sz w:val="24"/>
          <w:szCs w:val="24"/>
        </w:rPr>
        <w:t xml:space="preserve"> the </w:t>
      </w:r>
      <w:r w:rsidR="00515C2D">
        <w:rPr>
          <w:sz w:val="24"/>
          <w:szCs w:val="24"/>
        </w:rPr>
        <w:t xml:space="preserve">AEA </w:t>
      </w:r>
      <w:r w:rsidR="00515C2D" w:rsidRPr="00780071">
        <w:rPr>
          <w:sz w:val="24"/>
          <w:szCs w:val="24"/>
        </w:rPr>
        <w:t>of 1954</w:t>
      </w:r>
      <w:r w:rsidR="00515C2D">
        <w:rPr>
          <w:sz w:val="24"/>
          <w:szCs w:val="24"/>
        </w:rPr>
        <w:t xml:space="preserve"> to implement </w:t>
      </w:r>
      <w:r w:rsidR="00515C2D" w:rsidRPr="00780071">
        <w:rPr>
          <w:sz w:val="24"/>
          <w:szCs w:val="24"/>
        </w:rPr>
        <w:t>the</w:t>
      </w:r>
      <w:r w:rsidR="003A20C3">
        <w:rPr>
          <w:sz w:val="24"/>
          <w:szCs w:val="24"/>
        </w:rPr>
        <w:t xml:space="preserve"> </w:t>
      </w:r>
      <w:r w:rsidR="00515C2D" w:rsidRPr="00780071">
        <w:rPr>
          <w:sz w:val="24"/>
          <w:szCs w:val="24"/>
        </w:rPr>
        <w:t>CFR Part</w:t>
      </w:r>
      <w:r w:rsidR="00515C2D">
        <w:rPr>
          <w:sz w:val="24"/>
          <w:szCs w:val="24"/>
        </w:rPr>
        <w:t xml:space="preserve"> </w:t>
      </w:r>
      <w:r w:rsidR="00515C2D" w:rsidRPr="00780071">
        <w:rPr>
          <w:sz w:val="24"/>
          <w:szCs w:val="24"/>
        </w:rPr>
        <w:t>110</w:t>
      </w:r>
      <w:r w:rsidR="00515C2D">
        <w:rPr>
          <w:sz w:val="24"/>
          <w:szCs w:val="24"/>
        </w:rPr>
        <w:t xml:space="preserve"> and Part 810</w:t>
      </w:r>
      <w:r w:rsidR="00515C2D" w:rsidRPr="00780071">
        <w:rPr>
          <w:sz w:val="24"/>
          <w:szCs w:val="24"/>
        </w:rPr>
        <w:t>, respectively.</w:t>
      </w:r>
      <w:r w:rsidR="00515C2D">
        <w:rPr>
          <w:rStyle w:val="FootnoteReference"/>
          <w:sz w:val="24"/>
          <w:szCs w:val="24"/>
        </w:rPr>
        <w:footnoteReference w:id="70"/>
      </w:r>
      <w:r w:rsidR="00515C2D">
        <w:rPr>
          <w:sz w:val="24"/>
          <w:szCs w:val="24"/>
        </w:rPr>
        <w:t xml:space="preserve"> </w:t>
      </w:r>
      <w:r w:rsidR="00515C2D" w:rsidRPr="00780071">
        <w:rPr>
          <w:sz w:val="24"/>
          <w:szCs w:val="24"/>
        </w:rPr>
        <w:t xml:space="preserve"> In short, the NRC </w:t>
      </w:r>
      <w:r w:rsidR="00515C2D">
        <w:rPr>
          <w:sz w:val="24"/>
          <w:szCs w:val="24"/>
        </w:rPr>
        <w:t xml:space="preserve">and DOE regulate </w:t>
      </w:r>
      <w:r w:rsidR="00515C2D" w:rsidRPr="00780071">
        <w:rPr>
          <w:sz w:val="24"/>
          <w:szCs w:val="24"/>
        </w:rPr>
        <w:t>exports of nuclear technology, assistance, and materiel</w:t>
      </w:r>
      <w:r w:rsidR="00515C2D">
        <w:rPr>
          <w:sz w:val="24"/>
          <w:szCs w:val="24"/>
        </w:rPr>
        <w:t xml:space="preserve"> for peaceful uses</w:t>
      </w:r>
      <w:r w:rsidR="00515C2D" w:rsidRPr="00780071">
        <w:rPr>
          <w:sz w:val="24"/>
          <w:szCs w:val="24"/>
        </w:rPr>
        <w:t xml:space="preserve">.  </w:t>
      </w:r>
    </w:p>
    <w:p w14:paraId="43993A04" w14:textId="77777777" w:rsidR="00515C2D" w:rsidRDefault="00515C2D" w:rsidP="00515C2D">
      <w:pPr>
        <w:spacing w:after="0" w:line="240" w:lineRule="auto"/>
        <w:rPr>
          <w:sz w:val="24"/>
          <w:szCs w:val="24"/>
        </w:rPr>
      </w:pPr>
    </w:p>
    <w:p w14:paraId="685374F5" w14:textId="7498C123" w:rsidR="00515C2D" w:rsidRDefault="00515C2D" w:rsidP="00515C2D">
      <w:pPr>
        <w:spacing w:after="0" w:line="240" w:lineRule="auto"/>
        <w:rPr>
          <w:sz w:val="24"/>
          <w:szCs w:val="24"/>
        </w:rPr>
      </w:pPr>
      <w:r>
        <w:rPr>
          <w:sz w:val="24"/>
          <w:szCs w:val="24"/>
        </w:rPr>
        <w:t>F</w:t>
      </w:r>
      <w:r w:rsidRPr="008B29FF">
        <w:rPr>
          <w:sz w:val="24"/>
          <w:szCs w:val="24"/>
        </w:rPr>
        <w:t xml:space="preserve">rom a legal standpoint, </w:t>
      </w:r>
      <w:r>
        <w:rPr>
          <w:sz w:val="24"/>
          <w:szCs w:val="24"/>
        </w:rPr>
        <w:t xml:space="preserve">direct-use nuclear controls </w:t>
      </w:r>
      <w:r w:rsidRPr="000916F4">
        <w:rPr>
          <w:sz w:val="24"/>
          <w:szCs w:val="24"/>
        </w:rPr>
        <w:t>remain largely unchanged.</w:t>
      </w:r>
      <w:r>
        <w:rPr>
          <w:sz w:val="24"/>
          <w:szCs w:val="24"/>
        </w:rPr>
        <w:t xml:space="preserve">  </w:t>
      </w:r>
      <w:r w:rsidR="00BC4F0D">
        <w:rPr>
          <w:sz w:val="24"/>
          <w:szCs w:val="24"/>
        </w:rPr>
        <w:t>T</w:t>
      </w:r>
      <w:r>
        <w:rPr>
          <w:sz w:val="24"/>
          <w:szCs w:val="24"/>
        </w:rPr>
        <w:t>here were</w:t>
      </w:r>
      <w:r w:rsidR="003A20C3">
        <w:rPr>
          <w:sz w:val="24"/>
          <w:szCs w:val="24"/>
        </w:rPr>
        <w:t>, however,</w:t>
      </w:r>
      <w:r>
        <w:rPr>
          <w:sz w:val="24"/>
          <w:szCs w:val="24"/>
        </w:rPr>
        <w:t xml:space="preserve"> several c</w:t>
      </w:r>
      <w:r w:rsidRPr="00780071">
        <w:rPr>
          <w:sz w:val="24"/>
          <w:szCs w:val="24"/>
        </w:rPr>
        <w:t>hang</w:t>
      </w:r>
      <w:r>
        <w:rPr>
          <w:sz w:val="24"/>
          <w:szCs w:val="24"/>
        </w:rPr>
        <w:t>es made to Sec 810 of the AEA</w:t>
      </w:r>
      <w:r w:rsidR="00133571">
        <w:rPr>
          <w:sz w:val="24"/>
          <w:szCs w:val="24"/>
        </w:rPr>
        <w:t xml:space="preserve"> which </w:t>
      </w:r>
      <w:r w:rsidR="003A20C3">
        <w:rPr>
          <w:sz w:val="24"/>
          <w:szCs w:val="24"/>
        </w:rPr>
        <w:t>DOE</w:t>
      </w:r>
      <w:r w:rsidR="00133571">
        <w:rPr>
          <w:sz w:val="24"/>
          <w:szCs w:val="24"/>
        </w:rPr>
        <w:t xml:space="preserve"> issued into </w:t>
      </w:r>
      <w:r>
        <w:rPr>
          <w:sz w:val="24"/>
          <w:szCs w:val="24"/>
        </w:rPr>
        <w:t>final rule in February 2015</w:t>
      </w:r>
      <w:r w:rsidRPr="00780071">
        <w:rPr>
          <w:sz w:val="24"/>
          <w:szCs w:val="24"/>
        </w:rPr>
        <w:t xml:space="preserve">. </w:t>
      </w:r>
      <w:r>
        <w:rPr>
          <w:sz w:val="24"/>
          <w:szCs w:val="24"/>
        </w:rPr>
        <w:t xml:space="preserve"> </w:t>
      </w:r>
      <w:r w:rsidRPr="00780071">
        <w:rPr>
          <w:sz w:val="24"/>
          <w:szCs w:val="24"/>
        </w:rPr>
        <w:t>For example, DOE now requires the expressed approval</w:t>
      </w:r>
      <w:r>
        <w:rPr>
          <w:sz w:val="24"/>
          <w:szCs w:val="24"/>
        </w:rPr>
        <w:t>, or “specific authorization (SA),”</w:t>
      </w:r>
      <w:r w:rsidRPr="00780071">
        <w:rPr>
          <w:sz w:val="24"/>
          <w:szCs w:val="24"/>
        </w:rPr>
        <w:t xml:space="preserve"> of the Secretary of Energy for exports to 77 coun</w:t>
      </w:r>
      <w:r>
        <w:rPr>
          <w:sz w:val="24"/>
          <w:szCs w:val="24"/>
        </w:rPr>
        <w:t xml:space="preserve">tries that previously required only general </w:t>
      </w:r>
      <w:r w:rsidRPr="00780071">
        <w:rPr>
          <w:sz w:val="24"/>
          <w:szCs w:val="24"/>
        </w:rPr>
        <w:t>authorization</w:t>
      </w:r>
      <w:r>
        <w:rPr>
          <w:sz w:val="24"/>
          <w:szCs w:val="24"/>
        </w:rPr>
        <w:t xml:space="preserve"> (GA)</w:t>
      </w:r>
      <w:r w:rsidRPr="00780071">
        <w:rPr>
          <w:sz w:val="24"/>
          <w:szCs w:val="24"/>
        </w:rPr>
        <w:t xml:space="preserve">. </w:t>
      </w:r>
      <w:r>
        <w:rPr>
          <w:sz w:val="24"/>
          <w:szCs w:val="24"/>
        </w:rPr>
        <w:t xml:space="preserve"> It also moved three countries from the specific authorization to the general authorization category.  The motivation for the change was to “require more rigorous review of exports to countries and territories that do not now have significant civil nuclear programs or benefit from large nuclear trade volumes, but collectively </w:t>
      </w:r>
      <w:r>
        <w:rPr>
          <w:sz w:val="24"/>
          <w:szCs w:val="24"/>
        </w:rPr>
        <w:lastRenderedPageBreak/>
        <w:t>represent a significant possible risk of technology transfer and eventual proliferation.”</w:t>
      </w:r>
      <w:r>
        <w:rPr>
          <w:rStyle w:val="FootnoteReference"/>
          <w:sz w:val="24"/>
          <w:szCs w:val="24"/>
        </w:rPr>
        <w:footnoteReference w:id="71"/>
      </w:r>
      <w:r>
        <w:rPr>
          <w:sz w:val="24"/>
          <w:szCs w:val="24"/>
        </w:rPr>
        <w:t xml:space="preserve">  </w:t>
      </w:r>
      <w:r w:rsidRPr="00780071">
        <w:rPr>
          <w:sz w:val="24"/>
          <w:szCs w:val="24"/>
        </w:rPr>
        <w:t>DOE has also increased its control over the back-end of the fuel cycle, specifically enumerating regulations for the storage and transport of irradiated materials.</w:t>
      </w:r>
      <w:r>
        <w:rPr>
          <w:rStyle w:val="FootnoteReference"/>
          <w:sz w:val="24"/>
          <w:szCs w:val="24"/>
        </w:rPr>
        <w:footnoteReference w:id="72"/>
      </w:r>
      <w:r w:rsidRPr="00780071">
        <w:rPr>
          <w:sz w:val="24"/>
          <w:szCs w:val="24"/>
        </w:rPr>
        <w:t xml:space="preserve"> </w:t>
      </w:r>
      <w:r>
        <w:rPr>
          <w:sz w:val="24"/>
          <w:szCs w:val="24"/>
        </w:rPr>
        <w:t xml:space="preserve"> Several other changes were adopted under the final rule, such as better articulation of licensing and authorizations for end destinations, and increased specificity of rules governing foreign nationals working at NRC-licensed facilities.</w:t>
      </w:r>
      <w:r>
        <w:rPr>
          <w:rStyle w:val="FootnoteReference"/>
          <w:sz w:val="24"/>
          <w:szCs w:val="24"/>
        </w:rPr>
        <w:footnoteReference w:id="73"/>
      </w:r>
      <w:r>
        <w:rPr>
          <w:sz w:val="24"/>
          <w:szCs w:val="24"/>
        </w:rPr>
        <w:t xml:space="preserve">  </w:t>
      </w:r>
    </w:p>
    <w:p w14:paraId="64BABC1C" w14:textId="77777777" w:rsidR="00515C2D" w:rsidRDefault="00515C2D" w:rsidP="00515C2D">
      <w:pPr>
        <w:spacing w:after="0" w:line="240" w:lineRule="auto"/>
        <w:rPr>
          <w:sz w:val="24"/>
          <w:szCs w:val="24"/>
        </w:rPr>
      </w:pPr>
    </w:p>
    <w:p w14:paraId="6ACF6798" w14:textId="7198FE73" w:rsidR="00515C2D" w:rsidRPr="000917A2" w:rsidRDefault="00515C2D" w:rsidP="00515C2D">
      <w:pPr>
        <w:spacing w:after="0" w:line="240" w:lineRule="auto"/>
        <w:rPr>
          <w:sz w:val="24"/>
          <w:szCs w:val="24"/>
        </w:rPr>
      </w:pPr>
      <w:r>
        <w:rPr>
          <w:sz w:val="24"/>
          <w:szCs w:val="24"/>
        </w:rPr>
        <w:t xml:space="preserve">DOE assessed </w:t>
      </w:r>
      <w:r w:rsidR="00133571">
        <w:rPr>
          <w:sz w:val="24"/>
          <w:szCs w:val="24"/>
        </w:rPr>
        <w:t>in its economic impact review prior to</w:t>
      </w:r>
      <w:r>
        <w:rPr>
          <w:sz w:val="24"/>
          <w:szCs w:val="24"/>
        </w:rPr>
        <w:t xml:space="preserve"> the rule changes that it expected a reduction in trade volume due to the greater restrictions on exports to SA countries, suggesting a primary nonproliferation motivation for the direct-nuclear use control changes.</w:t>
      </w:r>
      <w:r>
        <w:rPr>
          <w:rStyle w:val="FootnoteReference"/>
          <w:sz w:val="24"/>
          <w:szCs w:val="24"/>
        </w:rPr>
        <w:footnoteReference w:id="74"/>
      </w:r>
      <w:r>
        <w:rPr>
          <w:sz w:val="24"/>
          <w:szCs w:val="24"/>
        </w:rPr>
        <w:t xml:space="preserve">    </w:t>
      </w:r>
    </w:p>
    <w:p w14:paraId="6965BE5A" w14:textId="1855443E" w:rsidR="004F0713" w:rsidRDefault="004F75B9" w:rsidP="004F75B9">
      <w:pPr>
        <w:spacing w:after="0" w:line="240" w:lineRule="auto"/>
        <w:rPr>
          <w:sz w:val="24"/>
        </w:rPr>
      </w:pPr>
      <w:r>
        <w:rPr>
          <w:sz w:val="24"/>
        </w:rPr>
        <w:t xml:space="preserve"> </w:t>
      </w:r>
    </w:p>
    <w:p w14:paraId="2432F00B" w14:textId="2E61A3F6" w:rsidR="00BC4F0D" w:rsidRPr="00493C86" w:rsidRDefault="00BC4F0D" w:rsidP="004F75B9">
      <w:pPr>
        <w:spacing w:after="0" w:line="240" w:lineRule="auto"/>
        <w:rPr>
          <w:b/>
          <w:sz w:val="28"/>
          <w:u w:val="single"/>
        </w:rPr>
      </w:pPr>
      <w:r w:rsidRPr="00493C86">
        <w:rPr>
          <w:b/>
          <w:sz w:val="28"/>
          <w:u w:val="single"/>
        </w:rPr>
        <w:t xml:space="preserve">Enforcement </w:t>
      </w:r>
      <w:r w:rsidR="00151B5F">
        <w:rPr>
          <w:b/>
          <w:sz w:val="28"/>
          <w:u w:val="single"/>
        </w:rPr>
        <w:t>Authorities and Changes</w:t>
      </w:r>
    </w:p>
    <w:p w14:paraId="54F83BD9" w14:textId="77777777" w:rsidR="004F75B9" w:rsidRDefault="004F75B9" w:rsidP="004F75B9">
      <w:pPr>
        <w:spacing w:after="0" w:line="240" w:lineRule="auto"/>
        <w:rPr>
          <w:sz w:val="24"/>
        </w:rPr>
      </w:pPr>
    </w:p>
    <w:p w14:paraId="3DE9511C" w14:textId="3EFE7FB1" w:rsidR="00E44633" w:rsidRDefault="007950E3" w:rsidP="006265A6">
      <w:pPr>
        <w:spacing w:after="0" w:line="240" w:lineRule="auto"/>
        <w:rPr>
          <w:sz w:val="24"/>
        </w:rPr>
      </w:pPr>
      <w:r>
        <w:rPr>
          <w:sz w:val="24"/>
        </w:rPr>
        <w:t xml:space="preserve">The U.S. export control enforcement system remains as complex </w:t>
      </w:r>
      <w:r w:rsidR="00FE0144">
        <w:rPr>
          <w:sz w:val="24"/>
        </w:rPr>
        <w:t>as</w:t>
      </w:r>
      <w:r>
        <w:rPr>
          <w:sz w:val="24"/>
        </w:rPr>
        <w:t xml:space="preserve"> the licensing side.  </w:t>
      </w:r>
      <w:r w:rsidR="006432AF">
        <w:rPr>
          <w:sz w:val="24"/>
        </w:rPr>
        <w:t>Domestic and i</w:t>
      </w:r>
      <w:r w:rsidR="00E9263B">
        <w:rPr>
          <w:sz w:val="24"/>
        </w:rPr>
        <w:t>nternational c</w:t>
      </w:r>
      <w:r w:rsidR="00133CA5">
        <w:rPr>
          <w:sz w:val="24"/>
        </w:rPr>
        <w:t xml:space="preserve">riminal violations of </w:t>
      </w:r>
      <w:r w:rsidR="004F75B9">
        <w:rPr>
          <w:sz w:val="24"/>
        </w:rPr>
        <w:t>the</w:t>
      </w:r>
      <w:r w:rsidR="00372BC7">
        <w:rPr>
          <w:sz w:val="24"/>
        </w:rPr>
        <w:t xml:space="preserve"> </w:t>
      </w:r>
      <w:r w:rsidR="006432AF">
        <w:rPr>
          <w:sz w:val="24"/>
        </w:rPr>
        <w:t xml:space="preserve">ITAR and </w:t>
      </w:r>
      <w:r w:rsidR="00582C09">
        <w:rPr>
          <w:sz w:val="24"/>
        </w:rPr>
        <w:t xml:space="preserve">the </w:t>
      </w:r>
      <w:r w:rsidR="006432AF">
        <w:rPr>
          <w:sz w:val="24"/>
        </w:rPr>
        <w:t>EAR</w:t>
      </w:r>
      <w:r w:rsidR="00372BC7">
        <w:rPr>
          <w:sz w:val="24"/>
        </w:rPr>
        <w:t xml:space="preserve"> </w:t>
      </w:r>
      <w:r w:rsidR="006432AF">
        <w:rPr>
          <w:sz w:val="24"/>
        </w:rPr>
        <w:t>are</w:t>
      </w:r>
      <w:r w:rsidR="00E9263B">
        <w:rPr>
          <w:sz w:val="24"/>
        </w:rPr>
        <w:t xml:space="preserve"> enforced</w:t>
      </w:r>
      <w:r w:rsidR="00372BC7">
        <w:rPr>
          <w:sz w:val="24"/>
        </w:rPr>
        <w:t xml:space="preserve"> </w:t>
      </w:r>
      <w:r w:rsidR="004F75B9" w:rsidRPr="0094602F">
        <w:rPr>
          <w:sz w:val="24"/>
        </w:rPr>
        <w:t>by</w:t>
      </w:r>
      <w:r>
        <w:rPr>
          <w:sz w:val="24"/>
        </w:rPr>
        <w:t xml:space="preserve"> D</w:t>
      </w:r>
      <w:r w:rsidR="00582C09">
        <w:rPr>
          <w:sz w:val="24"/>
        </w:rPr>
        <w:t>HS</w:t>
      </w:r>
      <w:r w:rsidR="00015397">
        <w:rPr>
          <w:sz w:val="24"/>
        </w:rPr>
        <w:t>’</w:t>
      </w:r>
      <w:r>
        <w:rPr>
          <w:sz w:val="24"/>
        </w:rPr>
        <w:t>s</w:t>
      </w:r>
      <w:r w:rsidR="00E9263B">
        <w:rPr>
          <w:sz w:val="24"/>
        </w:rPr>
        <w:t xml:space="preserve"> </w:t>
      </w:r>
      <w:r w:rsidR="00133CA5">
        <w:rPr>
          <w:sz w:val="24"/>
        </w:rPr>
        <w:t>ICE</w:t>
      </w:r>
      <w:r w:rsidR="00501E5C">
        <w:rPr>
          <w:sz w:val="24"/>
        </w:rPr>
        <w:t xml:space="preserve"> and its </w:t>
      </w:r>
      <w:r>
        <w:rPr>
          <w:sz w:val="24"/>
        </w:rPr>
        <w:t>HSI division.</w:t>
      </w:r>
      <w:r w:rsidR="0027034B">
        <w:rPr>
          <w:sz w:val="24"/>
        </w:rPr>
        <w:t xml:space="preserve">  HSI agents number </w:t>
      </w:r>
      <w:r w:rsidR="00D8550B">
        <w:rPr>
          <w:sz w:val="24"/>
        </w:rPr>
        <w:t xml:space="preserve">approximately 6,800 with </w:t>
      </w:r>
      <w:r w:rsidR="0027034B">
        <w:rPr>
          <w:sz w:val="24"/>
        </w:rPr>
        <w:t>around 45</w:t>
      </w:r>
      <w:r w:rsidR="006432AF">
        <w:rPr>
          <w:sz w:val="24"/>
        </w:rPr>
        <w:t>0</w:t>
      </w:r>
      <w:r w:rsidR="0027034B">
        <w:rPr>
          <w:sz w:val="24"/>
        </w:rPr>
        <w:t>-500</w:t>
      </w:r>
      <w:r w:rsidR="006432AF">
        <w:rPr>
          <w:sz w:val="24"/>
        </w:rPr>
        <w:t xml:space="preserve"> </w:t>
      </w:r>
      <w:r w:rsidR="00D8550B">
        <w:rPr>
          <w:sz w:val="24"/>
        </w:rPr>
        <w:t>working</w:t>
      </w:r>
      <w:r w:rsidR="006432AF">
        <w:rPr>
          <w:sz w:val="24"/>
        </w:rPr>
        <w:t xml:space="preserve"> </w:t>
      </w:r>
      <w:r w:rsidR="001D1CCE">
        <w:rPr>
          <w:sz w:val="24"/>
        </w:rPr>
        <w:t xml:space="preserve">on </w:t>
      </w:r>
      <w:r w:rsidR="006432AF">
        <w:rPr>
          <w:sz w:val="24"/>
        </w:rPr>
        <w:t xml:space="preserve">export cases.  They have the authority to conduct warrantless border searches, </w:t>
      </w:r>
      <w:r w:rsidR="00C65BC4">
        <w:rPr>
          <w:sz w:val="24"/>
        </w:rPr>
        <w:t>obtain export data from companies without a search warrant, attain</w:t>
      </w:r>
      <w:r w:rsidR="006432AF">
        <w:rPr>
          <w:sz w:val="24"/>
        </w:rPr>
        <w:t xml:space="preserve"> search warrants, and make arrests.  </w:t>
      </w:r>
      <w:r w:rsidR="00372BC7">
        <w:rPr>
          <w:sz w:val="24"/>
        </w:rPr>
        <w:t>T</w:t>
      </w:r>
      <w:r w:rsidR="004F75B9">
        <w:rPr>
          <w:sz w:val="24"/>
        </w:rPr>
        <w:t xml:space="preserve">he </w:t>
      </w:r>
      <w:r w:rsidR="00582C09">
        <w:rPr>
          <w:sz w:val="24"/>
        </w:rPr>
        <w:t>DOJ’</w:t>
      </w:r>
      <w:r w:rsidR="00372BC7">
        <w:rPr>
          <w:sz w:val="24"/>
        </w:rPr>
        <w:t xml:space="preserve">s </w:t>
      </w:r>
      <w:r w:rsidR="00372BC7" w:rsidRPr="0094602F">
        <w:rPr>
          <w:sz w:val="24"/>
        </w:rPr>
        <w:t>FBI</w:t>
      </w:r>
      <w:r w:rsidR="00372BC7">
        <w:rPr>
          <w:sz w:val="24"/>
        </w:rPr>
        <w:t xml:space="preserve"> </w:t>
      </w:r>
      <w:r w:rsidR="00334E07">
        <w:rPr>
          <w:sz w:val="24"/>
        </w:rPr>
        <w:t>h</w:t>
      </w:r>
      <w:r w:rsidR="00A7754A">
        <w:rPr>
          <w:sz w:val="24"/>
        </w:rPr>
        <w:t>as no direct statutory authority to enforce export violations</w:t>
      </w:r>
      <w:r w:rsidR="00334E07">
        <w:rPr>
          <w:sz w:val="24"/>
        </w:rPr>
        <w:t xml:space="preserve"> but does so under its general authorities</w:t>
      </w:r>
      <w:r w:rsidR="00D8550B">
        <w:rPr>
          <w:sz w:val="24"/>
        </w:rPr>
        <w:t xml:space="preserve"> as delegated by the Attorney General</w:t>
      </w:r>
      <w:r w:rsidR="004F75B9" w:rsidRPr="0094602F">
        <w:rPr>
          <w:sz w:val="24"/>
        </w:rPr>
        <w:t>.</w:t>
      </w:r>
      <w:r w:rsidR="00133CA5">
        <w:rPr>
          <w:sz w:val="24"/>
        </w:rPr>
        <w:t xml:space="preserve">  </w:t>
      </w:r>
      <w:r>
        <w:rPr>
          <w:sz w:val="24"/>
        </w:rPr>
        <w:t>DOJ can pursue legal action against domestic or international violations.</w:t>
      </w:r>
    </w:p>
    <w:p w14:paraId="64F845A6" w14:textId="77777777" w:rsidR="00E44633" w:rsidRDefault="00E44633" w:rsidP="006265A6">
      <w:pPr>
        <w:spacing w:after="0" w:line="240" w:lineRule="auto"/>
        <w:rPr>
          <w:sz w:val="24"/>
        </w:rPr>
      </w:pPr>
    </w:p>
    <w:p w14:paraId="474E7C29" w14:textId="01B3DD6E" w:rsidR="00334E07" w:rsidRDefault="00B259D2" w:rsidP="00E44633">
      <w:pPr>
        <w:spacing w:after="0" w:line="240" w:lineRule="auto"/>
        <w:jc w:val="center"/>
        <w:rPr>
          <w:sz w:val="24"/>
        </w:rPr>
      </w:pPr>
      <w:r>
        <w:rPr>
          <w:noProof/>
          <w:sz w:val="24"/>
        </w:rPr>
        <w:drawing>
          <wp:inline distT="0" distB="0" distL="0" distR="0" wp14:anchorId="382CFB2E" wp14:editId="324D28EA">
            <wp:extent cx="2373211" cy="1587576"/>
            <wp:effectExtent l="0" t="0" r="825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6748" cy="1596632"/>
                    </a:xfrm>
                    <a:prstGeom prst="rect">
                      <a:avLst/>
                    </a:prstGeom>
                    <a:noFill/>
                    <a:ln>
                      <a:noFill/>
                    </a:ln>
                  </pic:spPr>
                </pic:pic>
              </a:graphicData>
            </a:graphic>
          </wp:inline>
        </w:drawing>
      </w:r>
    </w:p>
    <w:p w14:paraId="376423A6" w14:textId="667C328A" w:rsidR="00334E07" w:rsidRPr="0073356E" w:rsidRDefault="00B259D2" w:rsidP="00B259D2">
      <w:pPr>
        <w:spacing w:after="0" w:line="240" w:lineRule="auto"/>
        <w:jc w:val="center"/>
        <w:rPr>
          <w:i/>
          <w:sz w:val="16"/>
        </w:rPr>
      </w:pPr>
      <w:r w:rsidRPr="0073356E">
        <w:rPr>
          <w:i/>
          <w:sz w:val="16"/>
        </w:rPr>
        <w:t>Image credit: Immigration and Customs Enforcement via WikiMedia Commons</w:t>
      </w:r>
    </w:p>
    <w:p w14:paraId="552769A2" w14:textId="77777777" w:rsidR="00B259D2" w:rsidRDefault="00B259D2" w:rsidP="006265A6">
      <w:pPr>
        <w:spacing w:after="0" w:line="240" w:lineRule="auto"/>
        <w:rPr>
          <w:sz w:val="24"/>
        </w:rPr>
      </w:pPr>
    </w:p>
    <w:p w14:paraId="17B85C8B" w14:textId="4837AD3D" w:rsidR="00334E07" w:rsidRDefault="00133CA5" w:rsidP="006265A6">
      <w:pPr>
        <w:spacing w:after="0" w:line="240" w:lineRule="auto"/>
        <w:rPr>
          <w:sz w:val="24"/>
        </w:rPr>
      </w:pPr>
      <w:r>
        <w:rPr>
          <w:sz w:val="24"/>
        </w:rPr>
        <w:t>The Commerce Department</w:t>
      </w:r>
      <w:r w:rsidR="00501E5C">
        <w:rPr>
          <w:sz w:val="24"/>
        </w:rPr>
        <w:t>’s O</w:t>
      </w:r>
      <w:r w:rsidR="00582C09">
        <w:rPr>
          <w:sz w:val="24"/>
        </w:rPr>
        <w:t>EE</w:t>
      </w:r>
      <w:r>
        <w:rPr>
          <w:sz w:val="24"/>
        </w:rPr>
        <w:t xml:space="preserve"> also has authority to conduct</w:t>
      </w:r>
      <w:r w:rsidR="00372BC7">
        <w:rPr>
          <w:sz w:val="24"/>
        </w:rPr>
        <w:t xml:space="preserve"> domestic</w:t>
      </w:r>
      <w:r>
        <w:rPr>
          <w:sz w:val="24"/>
        </w:rPr>
        <w:t xml:space="preserve"> criminal investigations</w:t>
      </w:r>
      <w:r w:rsidR="00CD1E8D">
        <w:rPr>
          <w:sz w:val="24"/>
        </w:rPr>
        <w:t xml:space="preserve"> </w:t>
      </w:r>
      <w:r w:rsidR="0027034B">
        <w:rPr>
          <w:sz w:val="24"/>
        </w:rPr>
        <w:t>of the EAR</w:t>
      </w:r>
      <w:r w:rsidR="00726A22">
        <w:rPr>
          <w:sz w:val="24"/>
        </w:rPr>
        <w:t xml:space="preserve"> </w:t>
      </w:r>
      <w:r w:rsidR="0027034B">
        <w:rPr>
          <w:sz w:val="24"/>
        </w:rPr>
        <w:t>(but not the ITAR)</w:t>
      </w:r>
      <w:r w:rsidR="00334E07">
        <w:rPr>
          <w:sz w:val="24"/>
        </w:rPr>
        <w:t xml:space="preserve"> </w:t>
      </w:r>
      <w:r w:rsidR="00CD1E8D">
        <w:rPr>
          <w:sz w:val="24"/>
        </w:rPr>
        <w:t>and possesses a cadre of some 125 officers</w:t>
      </w:r>
      <w:r w:rsidR="000A5CFE">
        <w:rPr>
          <w:sz w:val="24"/>
        </w:rPr>
        <w:t xml:space="preserve"> who are authorized to obtain warrants</w:t>
      </w:r>
      <w:r w:rsidR="00582C09">
        <w:rPr>
          <w:sz w:val="24"/>
        </w:rPr>
        <w:t xml:space="preserve">, </w:t>
      </w:r>
      <w:r w:rsidR="000A5CFE">
        <w:rPr>
          <w:sz w:val="24"/>
        </w:rPr>
        <w:t>conduct searches</w:t>
      </w:r>
      <w:r w:rsidR="00582C09">
        <w:rPr>
          <w:sz w:val="24"/>
        </w:rPr>
        <w:t xml:space="preserve">, and </w:t>
      </w:r>
      <w:r w:rsidR="000A5CFE">
        <w:rPr>
          <w:sz w:val="24"/>
        </w:rPr>
        <w:t>make arrests</w:t>
      </w:r>
      <w:r>
        <w:rPr>
          <w:sz w:val="24"/>
        </w:rPr>
        <w:t>.</w:t>
      </w:r>
      <w:r w:rsidR="004F75B9" w:rsidRPr="0094602F">
        <w:rPr>
          <w:sz w:val="24"/>
        </w:rPr>
        <w:t xml:space="preserve"> </w:t>
      </w:r>
      <w:r w:rsidR="004F75B9">
        <w:rPr>
          <w:sz w:val="24"/>
        </w:rPr>
        <w:t xml:space="preserve"> </w:t>
      </w:r>
      <w:r w:rsidR="00EB3BFE">
        <w:rPr>
          <w:sz w:val="24"/>
        </w:rPr>
        <w:t xml:space="preserve">This number of agents </w:t>
      </w:r>
      <w:r w:rsidR="001D1CCE">
        <w:rPr>
          <w:sz w:val="24"/>
        </w:rPr>
        <w:t xml:space="preserve">was </w:t>
      </w:r>
      <w:r w:rsidR="00EB3BFE">
        <w:rPr>
          <w:sz w:val="24"/>
        </w:rPr>
        <w:t xml:space="preserve">increased </w:t>
      </w:r>
      <w:r w:rsidR="00EB3BFE">
        <w:rPr>
          <w:sz w:val="24"/>
        </w:rPr>
        <w:lastRenderedPageBreak/>
        <w:t xml:space="preserve">following the ECR </w:t>
      </w:r>
      <w:r w:rsidR="00F30E1B">
        <w:rPr>
          <w:sz w:val="24"/>
        </w:rPr>
        <w:t>Initiative</w:t>
      </w:r>
      <w:r w:rsidR="00EB3BFE">
        <w:rPr>
          <w:sz w:val="24"/>
        </w:rPr>
        <w:t xml:space="preserve">.  </w:t>
      </w:r>
      <w:r w:rsidR="00F30E1B">
        <w:rPr>
          <w:sz w:val="24"/>
        </w:rPr>
        <w:t xml:space="preserve">OEE </w:t>
      </w:r>
      <w:r w:rsidR="00D8550B">
        <w:rPr>
          <w:sz w:val="24"/>
        </w:rPr>
        <w:t xml:space="preserve">may </w:t>
      </w:r>
      <w:r w:rsidR="001105AD">
        <w:rPr>
          <w:sz w:val="24"/>
        </w:rPr>
        <w:t xml:space="preserve">conduct overseas investigations with the </w:t>
      </w:r>
      <w:r w:rsidR="00D8550B">
        <w:rPr>
          <w:sz w:val="24"/>
        </w:rPr>
        <w:t>coordination/</w:t>
      </w:r>
      <w:r w:rsidR="001105AD">
        <w:rPr>
          <w:sz w:val="24"/>
        </w:rPr>
        <w:t>concurrence of DHS</w:t>
      </w:r>
      <w:r w:rsidR="00567F22">
        <w:rPr>
          <w:sz w:val="24"/>
        </w:rPr>
        <w:t>/HSI</w:t>
      </w:r>
      <w:r w:rsidR="001105AD">
        <w:rPr>
          <w:sz w:val="24"/>
        </w:rPr>
        <w:t>.</w:t>
      </w:r>
      <w:r w:rsidR="001105AD">
        <w:rPr>
          <w:rStyle w:val="FootnoteReference"/>
          <w:sz w:val="24"/>
        </w:rPr>
        <w:footnoteReference w:id="75"/>
      </w:r>
      <w:r w:rsidR="00183415">
        <w:rPr>
          <w:sz w:val="24"/>
        </w:rPr>
        <w:t xml:space="preserve">  </w:t>
      </w:r>
      <w:r w:rsidR="00F30E1B">
        <w:rPr>
          <w:sz w:val="24"/>
        </w:rPr>
        <w:t xml:space="preserve">The State Department’s </w:t>
      </w:r>
      <w:r w:rsidR="00CD1E8D">
        <w:rPr>
          <w:sz w:val="24"/>
        </w:rPr>
        <w:t>DDTC does</w:t>
      </w:r>
      <w:r w:rsidR="00726A22">
        <w:rPr>
          <w:sz w:val="24"/>
        </w:rPr>
        <w:t xml:space="preserve"> not have criminal investigation authorities </w:t>
      </w:r>
      <w:r w:rsidR="00CD1E8D">
        <w:rPr>
          <w:sz w:val="24"/>
        </w:rPr>
        <w:t>and mu</w:t>
      </w:r>
      <w:r w:rsidR="00E9263B">
        <w:rPr>
          <w:sz w:val="24"/>
        </w:rPr>
        <w:t xml:space="preserve">st pass cases to </w:t>
      </w:r>
      <w:r w:rsidR="00D8550B">
        <w:rPr>
          <w:sz w:val="24"/>
        </w:rPr>
        <w:t xml:space="preserve">HSI </w:t>
      </w:r>
      <w:r w:rsidR="00E9263B">
        <w:rPr>
          <w:sz w:val="24"/>
        </w:rPr>
        <w:t xml:space="preserve">or </w:t>
      </w:r>
      <w:r w:rsidR="001D1CCE">
        <w:rPr>
          <w:sz w:val="24"/>
        </w:rPr>
        <w:t xml:space="preserve">the </w:t>
      </w:r>
      <w:r w:rsidR="00D8550B">
        <w:rPr>
          <w:sz w:val="24"/>
        </w:rPr>
        <w:t xml:space="preserve">FBI </w:t>
      </w:r>
      <w:r w:rsidR="00CD1E8D">
        <w:rPr>
          <w:sz w:val="24"/>
        </w:rPr>
        <w:t>for further action.</w:t>
      </w:r>
      <w:r w:rsidR="00372BC7">
        <w:rPr>
          <w:sz w:val="24"/>
        </w:rPr>
        <w:t xml:space="preserve">  </w:t>
      </w:r>
    </w:p>
    <w:p w14:paraId="4F24F3FE" w14:textId="77777777" w:rsidR="00334E07" w:rsidRDefault="00334E07" w:rsidP="006265A6">
      <w:pPr>
        <w:spacing w:after="0" w:line="240" w:lineRule="auto"/>
        <w:rPr>
          <w:sz w:val="24"/>
        </w:rPr>
      </w:pPr>
    </w:p>
    <w:p w14:paraId="6DE79675" w14:textId="4081E487" w:rsidR="00372BC7" w:rsidRDefault="00582C09" w:rsidP="006265A6">
      <w:pPr>
        <w:spacing w:after="0" w:line="240" w:lineRule="auto"/>
        <w:rPr>
          <w:sz w:val="24"/>
        </w:rPr>
      </w:pPr>
      <w:r>
        <w:rPr>
          <w:sz w:val="24"/>
        </w:rPr>
        <w:t>DOE</w:t>
      </w:r>
      <w:r w:rsidR="00BC7350">
        <w:rPr>
          <w:sz w:val="24"/>
        </w:rPr>
        <w:t xml:space="preserve"> mainly uses the FBI’s</w:t>
      </w:r>
      <w:r w:rsidR="001C5D51">
        <w:rPr>
          <w:sz w:val="24"/>
        </w:rPr>
        <w:t xml:space="preserve"> WMD </w:t>
      </w:r>
      <w:r w:rsidR="00BC7350">
        <w:rPr>
          <w:sz w:val="24"/>
        </w:rPr>
        <w:t xml:space="preserve">unit for domestic cases involving direct-use nuclear goods.  </w:t>
      </w:r>
      <w:r>
        <w:rPr>
          <w:sz w:val="24"/>
        </w:rPr>
        <w:t>DOJ’s</w:t>
      </w:r>
      <w:r w:rsidR="00133CA5">
        <w:rPr>
          <w:sz w:val="24"/>
        </w:rPr>
        <w:t xml:space="preserve"> Alcohol, Tobacco, Firearms, and Explosives (ATF) Bureau </w:t>
      </w:r>
      <w:r w:rsidR="00A7754A">
        <w:rPr>
          <w:sz w:val="24"/>
        </w:rPr>
        <w:t xml:space="preserve">also </w:t>
      </w:r>
      <w:r w:rsidR="00133CA5">
        <w:rPr>
          <w:sz w:val="24"/>
        </w:rPr>
        <w:t xml:space="preserve">enforces some USML </w:t>
      </w:r>
      <w:r w:rsidR="00183415">
        <w:rPr>
          <w:sz w:val="24"/>
        </w:rPr>
        <w:t xml:space="preserve">import </w:t>
      </w:r>
      <w:r w:rsidR="00133CA5">
        <w:rPr>
          <w:sz w:val="24"/>
        </w:rPr>
        <w:t>controls</w:t>
      </w:r>
      <w:r w:rsidR="00BA46A5">
        <w:rPr>
          <w:sz w:val="24"/>
        </w:rPr>
        <w:t xml:space="preserve"> on firearms</w:t>
      </w:r>
      <w:r>
        <w:rPr>
          <w:sz w:val="24"/>
        </w:rPr>
        <w:t>,</w:t>
      </w:r>
      <w:r w:rsidR="00133CA5">
        <w:rPr>
          <w:sz w:val="24"/>
        </w:rPr>
        <w:t xml:space="preserve"> and </w:t>
      </w:r>
      <w:r>
        <w:rPr>
          <w:sz w:val="24"/>
        </w:rPr>
        <w:t xml:space="preserve">DOD’s </w:t>
      </w:r>
      <w:r w:rsidR="002458D7">
        <w:rPr>
          <w:sz w:val="24"/>
        </w:rPr>
        <w:t>Defense Criminal Investigative Service (DCIS)</w:t>
      </w:r>
      <w:r w:rsidR="00133CA5">
        <w:rPr>
          <w:sz w:val="24"/>
        </w:rPr>
        <w:t xml:space="preserve"> conducts investigations on</w:t>
      </w:r>
      <w:r w:rsidR="007950E3">
        <w:rPr>
          <w:sz w:val="24"/>
        </w:rPr>
        <w:t xml:space="preserve"> commercial</w:t>
      </w:r>
      <w:r w:rsidR="00133CA5">
        <w:rPr>
          <w:sz w:val="24"/>
        </w:rPr>
        <w:t xml:space="preserve"> technology or information </w:t>
      </w:r>
      <w:r w:rsidR="002C7208">
        <w:rPr>
          <w:sz w:val="24"/>
        </w:rPr>
        <w:t>transfer cases</w:t>
      </w:r>
      <w:r w:rsidR="00372BC7">
        <w:rPr>
          <w:sz w:val="24"/>
        </w:rPr>
        <w:t xml:space="preserve"> relating to its licensing efforts</w:t>
      </w:r>
      <w:r w:rsidR="002458D7">
        <w:rPr>
          <w:sz w:val="24"/>
        </w:rPr>
        <w:t xml:space="preserve"> </w:t>
      </w:r>
      <w:r w:rsidR="00892675">
        <w:rPr>
          <w:sz w:val="24"/>
        </w:rPr>
        <w:t>with</w:t>
      </w:r>
      <w:r w:rsidR="002458D7">
        <w:rPr>
          <w:sz w:val="24"/>
        </w:rPr>
        <w:t xml:space="preserve"> the FBI, DOE, or HSI lead</w:t>
      </w:r>
      <w:r w:rsidR="00892675">
        <w:rPr>
          <w:sz w:val="24"/>
        </w:rPr>
        <w:t>ing</w:t>
      </w:r>
      <w:r w:rsidR="002458D7">
        <w:rPr>
          <w:sz w:val="24"/>
        </w:rPr>
        <w:t xml:space="preserve"> the investigation</w:t>
      </w:r>
      <w:r w:rsidR="002C7208">
        <w:rPr>
          <w:sz w:val="24"/>
        </w:rPr>
        <w:t>.</w:t>
      </w:r>
      <w:r w:rsidR="00286E98">
        <w:rPr>
          <w:rStyle w:val="FootnoteReference"/>
          <w:sz w:val="24"/>
        </w:rPr>
        <w:footnoteReference w:id="76"/>
      </w:r>
      <w:r w:rsidR="00133CA5">
        <w:rPr>
          <w:sz w:val="24"/>
        </w:rPr>
        <w:t xml:space="preserve"> </w:t>
      </w:r>
      <w:r w:rsidR="002C7208">
        <w:rPr>
          <w:sz w:val="24"/>
        </w:rPr>
        <w:t xml:space="preserve"> </w:t>
      </w:r>
    </w:p>
    <w:p w14:paraId="2B475638" w14:textId="77777777" w:rsidR="00372BC7" w:rsidRDefault="00372BC7" w:rsidP="006265A6">
      <w:pPr>
        <w:spacing w:after="0" w:line="240" w:lineRule="auto"/>
        <w:rPr>
          <w:sz w:val="24"/>
        </w:rPr>
      </w:pPr>
    </w:p>
    <w:p w14:paraId="04691F99" w14:textId="545FE8A1" w:rsidR="008A463D" w:rsidRDefault="004F0713" w:rsidP="006265A6">
      <w:pPr>
        <w:spacing w:after="0" w:line="240" w:lineRule="auto"/>
        <w:rPr>
          <w:sz w:val="24"/>
          <w:szCs w:val="24"/>
        </w:rPr>
      </w:pPr>
      <w:r>
        <w:rPr>
          <w:sz w:val="24"/>
        </w:rPr>
        <w:t>BIS, DDTC</w:t>
      </w:r>
      <w:r w:rsidR="00E23D70">
        <w:rPr>
          <w:sz w:val="24"/>
        </w:rPr>
        <w:t xml:space="preserve">, and </w:t>
      </w:r>
      <w:r w:rsidR="000A5CFE">
        <w:rPr>
          <w:sz w:val="24"/>
        </w:rPr>
        <w:t>the Treasury Department’s Office of Foreign Assets Control (OFAC)</w:t>
      </w:r>
      <w:r w:rsidR="00133CA5">
        <w:rPr>
          <w:sz w:val="24"/>
        </w:rPr>
        <w:t xml:space="preserve"> </w:t>
      </w:r>
      <w:r w:rsidR="008A463D">
        <w:rPr>
          <w:sz w:val="24"/>
        </w:rPr>
        <w:t xml:space="preserve">have </w:t>
      </w:r>
      <w:r w:rsidR="00E9263B">
        <w:rPr>
          <w:sz w:val="24"/>
        </w:rPr>
        <w:t xml:space="preserve">civil </w:t>
      </w:r>
      <w:r w:rsidR="008A463D">
        <w:rPr>
          <w:sz w:val="24"/>
        </w:rPr>
        <w:t xml:space="preserve">administrative </w:t>
      </w:r>
      <w:r>
        <w:rPr>
          <w:sz w:val="24"/>
        </w:rPr>
        <w:t>authorities to</w:t>
      </w:r>
      <w:r w:rsidR="00E9263B">
        <w:rPr>
          <w:sz w:val="24"/>
        </w:rPr>
        <w:t xml:space="preserve"> handle export control enforcement</w:t>
      </w:r>
      <w:r w:rsidR="0027034B">
        <w:rPr>
          <w:sz w:val="24"/>
        </w:rPr>
        <w:t xml:space="preserve"> and licensing compliance</w:t>
      </w:r>
      <w:r w:rsidR="00E9263B">
        <w:rPr>
          <w:sz w:val="24"/>
        </w:rPr>
        <w:t>.  They can</w:t>
      </w:r>
      <w:r w:rsidR="007950E3">
        <w:rPr>
          <w:sz w:val="24"/>
        </w:rPr>
        <w:t xml:space="preserve"> prohibit</w:t>
      </w:r>
      <w:r>
        <w:rPr>
          <w:sz w:val="24"/>
        </w:rPr>
        <w:t xml:space="preserve"> exports (or transactions with respect to OFAC) to certain entities and individuals if they have evidence of violations</w:t>
      </w:r>
      <w:r w:rsidR="008A463D">
        <w:rPr>
          <w:sz w:val="24"/>
        </w:rPr>
        <w:t>.  The Commerce Department</w:t>
      </w:r>
      <w:r w:rsidR="008A0D04">
        <w:rPr>
          <w:sz w:val="24"/>
        </w:rPr>
        <w:t>’s Office of Export Analysis</w:t>
      </w:r>
      <w:r w:rsidR="008A463D">
        <w:rPr>
          <w:sz w:val="24"/>
        </w:rPr>
        <w:t xml:space="preserve"> </w:t>
      </w:r>
      <w:r w:rsidR="00BA46A5">
        <w:rPr>
          <w:sz w:val="24"/>
        </w:rPr>
        <w:t xml:space="preserve">(OEA) </w:t>
      </w:r>
      <w:r w:rsidR="008A463D">
        <w:rPr>
          <w:sz w:val="24"/>
        </w:rPr>
        <w:t>can, for example, list parties f</w:t>
      </w:r>
      <w:r w:rsidR="00E23D70">
        <w:rPr>
          <w:sz w:val="24"/>
        </w:rPr>
        <w:t>or export denial and deny exports under the Denied Persons List</w:t>
      </w:r>
      <w:r w:rsidR="008A463D">
        <w:rPr>
          <w:sz w:val="24"/>
        </w:rPr>
        <w:t xml:space="preserve">.  </w:t>
      </w:r>
      <w:r>
        <w:rPr>
          <w:sz w:val="24"/>
        </w:rPr>
        <w:t xml:space="preserve">It can </w:t>
      </w:r>
      <w:r w:rsidR="00E9263B">
        <w:rPr>
          <w:sz w:val="24"/>
        </w:rPr>
        <w:t>also issue Temporary Denial O</w:t>
      </w:r>
      <w:r>
        <w:rPr>
          <w:sz w:val="24"/>
        </w:rPr>
        <w:t xml:space="preserve">rders while an investigation proceeds.  </w:t>
      </w:r>
      <w:r w:rsidR="00E23D70">
        <w:rPr>
          <w:sz w:val="24"/>
        </w:rPr>
        <w:t>The State Department maintains</w:t>
      </w:r>
      <w:r w:rsidR="000A5CFE">
        <w:rPr>
          <w:sz w:val="24"/>
        </w:rPr>
        <w:t xml:space="preserve"> a</w:t>
      </w:r>
      <w:r w:rsidR="002C7208">
        <w:rPr>
          <w:sz w:val="24"/>
        </w:rPr>
        <w:t xml:space="preserve"> List of Parties Debarred Pursuant to the ITAR</w:t>
      </w:r>
      <w:r>
        <w:rPr>
          <w:sz w:val="24"/>
        </w:rPr>
        <w:t xml:space="preserve"> and can also recommend entities or individuals to be placed on the Denied Persons List</w:t>
      </w:r>
      <w:r w:rsidR="002C7208">
        <w:rPr>
          <w:sz w:val="24"/>
        </w:rPr>
        <w:t>.</w:t>
      </w:r>
      <w:r w:rsidR="00E23D70">
        <w:rPr>
          <w:sz w:val="24"/>
        </w:rPr>
        <w:t xml:space="preserve">  </w:t>
      </w:r>
      <w:r w:rsidR="007950E3">
        <w:rPr>
          <w:sz w:val="24"/>
        </w:rPr>
        <w:t>OFAC</w:t>
      </w:r>
      <w:r w:rsidR="00E23D70">
        <w:rPr>
          <w:sz w:val="24"/>
        </w:rPr>
        <w:t xml:space="preserve"> can list entities and individuals in order to deny financial transactions under the Specially Designated Nationals</w:t>
      </w:r>
      <w:r w:rsidR="00582C09">
        <w:rPr>
          <w:sz w:val="24"/>
        </w:rPr>
        <w:t xml:space="preserve"> (SDN)</w:t>
      </w:r>
      <w:r w:rsidR="00E23D70">
        <w:rPr>
          <w:sz w:val="24"/>
        </w:rPr>
        <w:t xml:space="preserve"> List.</w:t>
      </w:r>
      <w:r w:rsidR="00E23D70">
        <w:rPr>
          <w:rStyle w:val="FootnoteReference"/>
          <w:sz w:val="24"/>
        </w:rPr>
        <w:footnoteReference w:id="77"/>
      </w:r>
      <w:r w:rsidR="00E23D70">
        <w:rPr>
          <w:sz w:val="24"/>
        </w:rPr>
        <w:t xml:space="preserve">  </w:t>
      </w:r>
      <w:r w:rsidR="00E23D70">
        <w:rPr>
          <w:sz w:val="24"/>
          <w:szCs w:val="24"/>
        </w:rPr>
        <w:t xml:space="preserve">As discussed above, Phase I of the </w:t>
      </w:r>
      <w:r w:rsidR="0027034B">
        <w:rPr>
          <w:sz w:val="24"/>
          <w:szCs w:val="24"/>
        </w:rPr>
        <w:t xml:space="preserve">reforms </w:t>
      </w:r>
      <w:r w:rsidR="00E23D70">
        <w:rPr>
          <w:sz w:val="24"/>
          <w:szCs w:val="24"/>
        </w:rPr>
        <w:t xml:space="preserve">established in 2010 a Consolidated Screening List for all such denied parties to ease the task of exporters. </w:t>
      </w:r>
    </w:p>
    <w:p w14:paraId="129BF569" w14:textId="77777777" w:rsidR="00E23D70" w:rsidRPr="00E23D70" w:rsidRDefault="00E23D70" w:rsidP="006265A6">
      <w:pPr>
        <w:spacing w:after="0" w:line="240" w:lineRule="auto"/>
        <w:rPr>
          <w:sz w:val="24"/>
          <w:szCs w:val="24"/>
        </w:rPr>
      </w:pPr>
    </w:p>
    <w:p w14:paraId="3D998AAA" w14:textId="410EC7DF" w:rsidR="004F75B9" w:rsidRDefault="00835811" w:rsidP="006265A6">
      <w:pPr>
        <w:spacing w:after="0" w:line="240" w:lineRule="auto"/>
        <w:rPr>
          <w:sz w:val="24"/>
        </w:rPr>
      </w:pPr>
      <w:r>
        <w:rPr>
          <w:sz w:val="24"/>
        </w:rPr>
        <w:t>According to U.S. government officials</w:t>
      </w:r>
      <w:r w:rsidR="00396665">
        <w:rPr>
          <w:sz w:val="24"/>
        </w:rPr>
        <w:t xml:space="preserve"> and GAO</w:t>
      </w:r>
      <w:r w:rsidR="00726A22">
        <w:rPr>
          <w:sz w:val="24"/>
        </w:rPr>
        <w:t xml:space="preserve"> reporting</w:t>
      </w:r>
      <w:r>
        <w:rPr>
          <w:sz w:val="24"/>
        </w:rPr>
        <w:t xml:space="preserve">, the overlapping authorities </w:t>
      </w:r>
      <w:r w:rsidR="00E23D70">
        <w:rPr>
          <w:sz w:val="24"/>
        </w:rPr>
        <w:t xml:space="preserve">of export enforcement agencies </w:t>
      </w:r>
      <w:r>
        <w:rPr>
          <w:sz w:val="24"/>
        </w:rPr>
        <w:t>frequently led to multiple agencies working on or conducting investigations on the same cases without knowing or coordinating their efforts.</w:t>
      </w:r>
      <w:r w:rsidR="00E23D70">
        <w:rPr>
          <w:rStyle w:val="FootnoteReference"/>
          <w:sz w:val="24"/>
        </w:rPr>
        <w:footnoteReference w:id="78"/>
      </w:r>
      <w:r>
        <w:rPr>
          <w:sz w:val="24"/>
        </w:rPr>
        <w:t xml:space="preserve">  </w:t>
      </w:r>
      <w:r w:rsidR="00E23D70">
        <w:rPr>
          <w:sz w:val="24"/>
        </w:rPr>
        <w:t xml:space="preserve">By executive action, </w:t>
      </w:r>
      <w:r>
        <w:rPr>
          <w:sz w:val="24"/>
        </w:rPr>
        <w:t xml:space="preserve">Phase I of the ECR </w:t>
      </w:r>
      <w:r w:rsidR="00726A22">
        <w:rPr>
          <w:sz w:val="24"/>
        </w:rPr>
        <w:t xml:space="preserve">Initiative </w:t>
      </w:r>
      <w:r>
        <w:rPr>
          <w:sz w:val="24"/>
        </w:rPr>
        <w:t xml:space="preserve">established </w:t>
      </w:r>
      <w:r w:rsidR="00726A22">
        <w:rPr>
          <w:sz w:val="24"/>
        </w:rPr>
        <w:t xml:space="preserve">E2C2 </w:t>
      </w:r>
      <w:r>
        <w:rPr>
          <w:sz w:val="24"/>
        </w:rPr>
        <w:t>in order to institute communication and deconfliction on export enforcement cases.</w:t>
      </w:r>
      <w:r w:rsidR="00E23D70">
        <w:rPr>
          <w:sz w:val="24"/>
        </w:rPr>
        <w:t xml:space="preserve">  </w:t>
      </w:r>
      <w:r w:rsidR="004D5B52">
        <w:rPr>
          <w:sz w:val="24"/>
        </w:rPr>
        <w:t xml:space="preserve">All enforcement agencies </w:t>
      </w:r>
      <w:r w:rsidR="0027034B">
        <w:rPr>
          <w:sz w:val="24"/>
        </w:rPr>
        <w:t>were then</w:t>
      </w:r>
      <w:r w:rsidR="004D5B52">
        <w:rPr>
          <w:sz w:val="24"/>
        </w:rPr>
        <w:t xml:space="preserve"> required to submit case information to E2C2 to ensure that existing </w:t>
      </w:r>
      <w:r w:rsidR="0091260A">
        <w:rPr>
          <w:sz w:val="24"/>
        </w:rPr>
        <w:t xml:space="preserve">information relating to the </w:t>
      </w:r>
      <w:r w:rsidR="004D5B52">
        <w:rPr>
          <w:sz w:val="24"/>
        </w:rPr>
        <w:t xml:space="preserve">case did not reside with another agency.  </w:t>
      </w:r>
      <w:r w:rsidR="00E23D70">
        <w:rPr>
          <w:sz w:val="24"/>
        </w:rPr>
        <w:t xml:space="preserve">The Center began operations in March 2012 and </w:t>
      </w:r>
      <w:r w:rsidR="004D5B52">
        <w:rPr>
          <w:sz w:val="24"/>
        </w:rPr>
        <w:t>has a reported</w:t>
      </w:r>
      <w:r w:rsidR="007B1090">
        <w:rPr>
          <w:sz w:val="24"/>
        </w:rPr>
        <w:t xml:space="preserve"> positive hit </w:t>
      </w:r>
      <w:r w:rsidR="004D5B52">
        <w:rPr>
          <w:sz w:val="24"/>
        </w:rPr>
        <w:t xml:space="preserve">rate </w:t>
      </w:r>
      <w:r w:rsidR="007B1090">
        <w:rPr>
          <w:sz w:val="24"/>
        </w:rPr>
        <w:t xml:space="preserve">in </w:t>
      </w:r>
      <w:r w:rsidR="00183415">
        <w:rPr>
          <w:sz w:val="24"/>
        </w:rPr>
        <w:t>52 percent of all submitted cases</w:t>
      </w:r>
      <w:r w:rsidR="00E23D70">
        <w:rPr>
          <w:sz w:val="24"/>
        </w:rPr>
        <w:t>.</w:t>
      </w:r>
      <w:r w:rsidR="00E23D70">
        <w:rPr>
          <w:rStyle w:val="FootnoteReference"/>
          <w:sz w:val="24"/>
        </w:rPr>
        <w:footnoteReference w:id="79"/>
      </w:r>
      <w:r w:rsidR="00E23D70">
        <w:rPr>
          <w:sz w:val="24"/>
        </w:rPr>
        <w:t xml:space="preserve">  </w:t>
      </w:r>
      <w:r w:rsidR="00582C09">
        <w:rPr>
          <w:sz w:val="24"/>
        </w:rPr>
        <w:t>In other words, 52</w:t>
      </w:r>
      <w:r w:rsidR="007B1090">
        <w:rPr>
          <w:sz w:val="24"/>
        </w:rPr>
        <w:t xml:space="preserve"> percent of </w:t>
      </w:r>
      <w:r w:rsidR="00183415">
        <w:rPr>
          <w:sz w:val="24"/>
        </w:rPr>
        <w:t>de-conflicted cases</w:t>
      </w:r>
      <w:r w:rsidR="00EE1E6F">
        <w:rPr>
          <w:sz w:val="24"/>
        </w:rPr>
        <w:t xml:space="preserve"> handled by the E2C2</w:t>
      </w:r>
      <w:r w:rsidR="00183415">
        <w:rPr>
          <w:sz w:val="24"/>
        </w:rPr>
        <w:t xml:space="preserve"> have been found to have existing cases or information residing with another agency.  </w:t>
      </w:r>
      <w:r w:rsidR="0027034B">
        <w:rPr>
          <w:sz w:val="24"/>
        </w:rPr>
        <w:t>E2C2 primarily identifies</w:t>
      </w:r>
      <w:r w:rsidR="007216F4">
        <w:rPr>
          <w:sz w:val="24"/>
        </w:rPr>
        <w:t xml:space="preserve"> the existing information and put</w:t>
      </w:r>
      <w:r w:rsidR="0027034B">
        <w:rPr>
          <w:sz w:val="24"/>
        </w:rPr>
        <w:t>s</w:t>
      </w:r>
      <w:r w:rsidR="007216F4">
        <w:rPr>
          <w:sz w:val="24"/>
        </w:rPr>
        <w:t xml:space="preserve"> the originating agency in touch with another agency or agencies.  </w:t>
      </w:r>
      <w:r w:rsidR="000B5DFF">
        <w:rPr>
          <w:sz w:val="24"/>
        </w:rPr>
        <w:t xml:space="preserve">E2C2 </w:t>
      </w:r>
      <w:r w:rsidR="004D5B52">
        <w:rPr>
          <w:sz w:val="24"/>
        </w:rPr>
        <w:t xml:space="preserve">has also been instrumental in </w:t>
      </w:r>
      <w:r w:rsidR="007216F4">
        <w:rPr>
          <w:sz w:val="24"/>
        </w:rPr>
        <w:t>helping to resolve disputes over which agency should handle enforcement over a particular case</w:t>
      </w:r>
      <w:r w:rsidR="000B5DFF">
        <w:rPr>
          <w:sz w:val="24"/>
        </w:rPr>
        <w:t xml:space="preserve">.  </w:t>
      </w:r>
      <w:r w:rsidR="00F242C2">
        <w:rPr>
          <w:sz w:val="24"/>
        </w:rPr>
        <w:lastRenderedPageBreak/>
        <w:t>It is also mandated to coordinate licensing compliance activity, U.S. government outreach to industry,</w:t>
      </w:r>
      <w:r w:rsidR="00582C09">
        <w:rPr>
          <w:sz w:val="24"/>
        </w:rPr>
        <w:t xml:space="preserve"> and</w:t>
      </w:r>
      <w:r w:rsidR="00F242C2">
        <w:rPr>
          <w:sz w:val="24"/>
        </w:rPr>
        <w:t xml:space="preserve"> coordination with the intelligence community.  </w:t>
      </w:r>
      <w:r w:rsidR="00E23D70">
        <w:rPr>
          <w:sz w:val="24"/>
        </w:rPr>
        <w:t xml:space="preserve">If the four singles were instituted and </w:t>
      </w:r>
      <w:r w:rsidR="00372BC7">
        <w:rPr>
          <w:sz w:val="24"/>
        </w:rPr>
        <w:t xml:space="preserve">a single </w:t>
      </w:r>
      <w:r w:rsidR="007B1090">
        <w:rPr>
          <w:sz w:val="24"/>
        </w:rPr>
        <w:t xml:space="preserve">primary </w:t>
      </w:r>
      <w:r w:rsidR="00372BC7">
        <w:rPr>
          <w:sz w:val="24"/>
        </w:rPr>
        <w:t xml:space="preserve">enforcement agency </w:t>
      </w:r>
      <w:r w:rsidR="00E23D70">
        <w:rPr>
          <w:sz w:val="24"/>
        </w:rPr>
        <w:t xml:space="preserve">created, </w:t>
      </w:r>
      <w:r w:rsidR="00726A22">
        <w:rPr>
          <w:sz w:val="24"/>
        </w:rPr>
        <w:t xml:space="preserve">the </w:t>
      </w:r>
      <w:r w:rsidR="0091260A">
        <w:rPr>
          <w:sz w:val="24"/>
        </w:rPr>
        <w:t xml:space="preserve">Obama </w:t>
      </w:r>
      <w:r w:rsidR="00726A22">
        <w:rPr>
          <w:sz w:val="24"/>
        </w:rPr>
        <w:t xml:space="preserve">administration planned to maintain </w:t>
      </w:r>
      <w:r w:rsidR="00E23D70">
        <w:rPr>
          <w:sz w:val="24"/>
        </w:rPr>
        <w:t xml:space="preserve">E2C2 in a coordinator role.  </w:t>
      </w:r>
      <w:r w:rsidR="008A463D">
        <w:rPr>
          <w:sz w:val="24"/>
        </w:rPr>
        <w:t xml:space="preserve">  </w:t>
      </w:r>
      <w:r>
        <w:rPr>
          <w:sz w:val="24"/>
        </w:rPr>
        <w:t xml:space="preserve"> </w:t>
      </w:r>
      <w:r w:rsidR="006432AF">
        <w:rPr>
          <w:sz w:val="24"/>
        </w:rPr>
        <w:t xml:space="preserve">   </w:t>
      </w:r>
      <w:r>
        <w:rPr>
          <w:sz w:val="24"/>
        </w:rPr>
        <w:t xml:space="preserve"> </w:t>
      </w:r>
    </w:p>
    <w:p w14:paraId="4B4B82E6" w14:textId="77777777" w:rsidR="009B01E2" w:rsidRDefault="009B01E2" w:rsidP="006265A6">
      <w:pPr>
        <w:spacing w:after="0" w:line="240" w:lineRule="auto"/>
        <w:rPr>
          <w:sz w:val="24"/>
        </w:rPr>
      </w:pPr>
    </w:p>
    <w:p w14:paraId="221CA124" w14:textId="413FDA46" w:rsidR="00183415" w:rsidRDefault="009B01E2" w:rsidP="00D83390">
      <w:pPr>
        <w:pStyle w:val="CommentText"/>
        <w:spacing w:after="0"/>
      </w:pPr>
      <w:r>
        <w:rPr>
          <w:sz w:val="24"/>
        </w:rPr>
        <w:t xml:space="preserve">As </w:t>
      </w:r>
      <w:r w:rsidR="000A5CFE">
        <w:rPr>
          <w:sz w:val="24"/>
        </w:rPr>
        <w:t>previously described</w:t>
      </w:r>
      <w:r>
        <w:rPr>
          <w:sz w:val="24"/>
        </w:rPr>
        <w:t xml:space="preserve">, the final phase of the ECR </w:t>
      </w:r>
      <w:r w:rsidR="00183415">
        <w:rPr>
          <w:sz w:val="24"/>
        </w:rPr>
        <w:t xml:space="preserve">Initiative </w:t>
      </w:r>
      <w:r>
        <w:rPr>
          <w:sz w:val="24"/>
        </w:rPr>
        <w:t>would</w:t>
      </w:r>
      <w:r w:rsidR="000A5CFE">
        <w:rPr>
          <w:sz w:val="24"/>
        </w:rPr>
        <w:t xml:space="preserve"> have</w:t>
      </w:r>
      <w:r>
        <w:rPr>
          <w:sz w:val="24"/>
        </w:rPr>
        <w:t xml:space="preserve"> merge</w:t>
      </w:r>
      <w:r w:rsidR="000A5CFE">
        <w:rPr>
          <w:sz w:val="24"/>
        </w:rPr>
        <w:t>d the</w:t>
      </w:r>
      <w:r>
        <w:rPr>
          <w:sz w:val="24"/>
        </w:rPr>
        <w:t xml:space="preserve"> enforcement </w:t>
      </w:r>
      <w:r w:rsidR="007B1090">
        <w:rPr>
          <w:sz w:val="24"/>
        </w:rPr>
        <w:t xml:space="preserve">resources </w:t>
      </w:r>
      <w:r>
        <w:rPr>
          <w:sz w:val="24"/>
        </w:rPr>
        <w:t>of the C</w:t>
      </w:r>
      <w:r w:rsidR="000A5CFE">
        <w:rPr>
          <w:sz w:val="24"/>
        </w:rPr>
        <w:t>ommerce Department</w:t>
      </w:r>
      <w:r w:rsidR="0027034B">
        <w:rPr>
          <w:sz w:val="24"/>
        </w:rPr>
        <w:t>’s OEE</w:t>
      </w:r>
      <w:r w:rsidR="000A5CFE">
        <w:rPr>
          <w:sz w:val="24"/>
        </w:rPr>
        <w:t xml:space="preserve"> </w:t>
      </w:r>
      <w:r w:rsidR="00F242C2">
        <w:rPr>
          <w:sz w:val="24"/>
        </w:rPr>
        <w:t>into DHS</w:t>
      </w:r>
      <w:r w:rsidR="000A5CFE">
        <w:rPr>
          <w:sz w:val="24"/>
        </w:rPr>
        <w:t>/</w:t>
      </w:r>
      <w:r w:rsidR="007216F4">
        <w:rPr>
          <w:sz w:val="24"/>
        </w:rPr>
        <w:t>HSI</w:t>
      </w:r>
      <w:r>
        <w:rPr>
          <w:sz w:val="24"/>
        </w:rPr>
        <w:t xml:space="preserve">, which has broad enforcement authority to enforce the ITAR, EAR, and address criminal violations internationally.  </w:t>
      </w:r>
      <w:r w:rsidR="001D1CCE">
        <w:rPr>
          <w:sz w:val="24"/>
        </w:rPr>
        <w:t xml:space="preserve">OEE’s </w:t>
      </w:r>
      <w:r w:rsidR="001D1CCE" w:rsidRPr="00D83390">
        <w:rPr>
          <w:sz w:val="24"/>
        </w:rPr>
        <w:t>compliance resources w</w:t>
      </w:r>
      <w:r w:rsidR="001D1CCE" w:rsidRPr="001D1CCE">
        <w:rPr>
          <w:sz w:val="24"/>
        </w:rPr>
        <w:t xml:space="preserve">ould be transferred to the new </w:t>
      </w:r>
      <w:r w:rsidR="001D1CCE">
        <w:rPr>
          <w:sz w:val="24"/>
        </w:rPr>
        <w:t>s</w:t>
      </w:r>
      <w:r w:rsidR="001D1CCE" w:rsidRPr="001D1CCE">
        <w:rPr>
          <w:sz w:val="24"/>
        </w:rPr>
        <w:t xml:space="preserve">ingle </w:t>
      </w:r>
      <w:r w:rsidR="001D1CCE">
        <w:rPr>
          <w:sz w:val="24"/>
        </w:rPr>
        <w:t>l</w:t>
      </w:r>
      <w:r w:rsidR="001D1CCE" w:rsidRPr="001D1CCE">
        <w:rPr>
          <w:sz w:val="24"/>
        </w:rPr>
        <w:t xml:space="preserve">icensing </w:t>
      </w:r>
      <w:r w:rsidR="001D1CCE">
        <w:rPr>
          <w:sz w:val="24"/>
        </w:rPr>
        <w:t>a</w:t>
      </w:r>
      <w:r w:rsidR="001D1CCE" w:rsidRPr="00D83390">
        <w:rPr>
          <w:sz w:val="24"/>
        </w:rPr>
        <w:t>gency</w:t>
      </w:r>
      <w:r w:rsidR="00582C09">
        <w:rPr>
          <w:sz w:val="24"/>
        </w:rPr>
        <w:t>,</w:t>
      </w:r>
      <w:r w:rsidR="001D1CCE" w:rsidRPr="00D83390">
        <w:rPr>
          <w:sz w:val="24"/>
        </w:rPr>
        <w:t xml:space="preserve"> and OEE would no longer exist.</w:t>
      </w:r>
      <w:r w:rsidR="00924A42">
        <w:rPr>
          <w:sz w:val="24"/>
        </w:rPr>
        <w:t xml:space="preserve">  </w:t>
      </w:r>
    </w:p>
    <w:p w14:paraId="66A514FB" w14:textId="77777777" w:rsidR="00183415" w:rsidRDefault="00183415" w:rsidP="006265A6">
      <w:pPr>
        <w:spacing w:after="0" w:line="240" w:lineRule="auto"/>
        <w:rPr>
          <w:sz w:val="24"/>
        </w:rPr>
      </w:pPr>
    </w:p>
    <w:p w14:paraId="21CFB4F5" w14:textId="39B7F832" w:rsidR="009B01E2" w:rsidRDefault="00582C09" w:rsidP="006265A6">
      <w:pPr>
        <w:spacing w:after="0" w:line="240" w:lineRule="auto"/>
        <w:rPr>
          <w:sz w:val="24"/>
        </w:rPr>
      </w:pPr>
      <w:r>
        <w:rPr>
          <w:sz w:val="24"/>
        </w:rPr>
        <w:t>Similar to its concerns over the Commerce Department, t</w:t>
      </w:r>
      <w:r w:rsidR="00183415">
        <w:rPr>
          <w:sz w:val="24"/>
        </w:rPr>
        <w:t>he administratio</w:t>
      </w:r>
      <w:r w:rsidR="00726A22">
        <w:rPr>
          <w:sz w:val="24"/>
        </w:rPr>
        <w:t xml:space="preserve">n </w:t>
      </w:r>
      <w:r>
        <w:rPr>
          <w:sz w:val="24"/>
        </w:rPr>
        <w:t>worried</w:t>
      </w:r>
      <w:r w:rsidR="00726A22">
        <w:rPr>
          <w:sz w:val="24"/>
        </w:rPr>
        <w:t xml:space="preserve"> </w:t>
      </w:r>
      <w:r w:rsidR="00183415">
        <w:rPr>
          <w:sz w:val="24"/>
        </w:rPr>
        <w:t xml:space="preserve">that E2C2 would </w:t>
      </w:r>
      <w:r w:rsidR="0027034B">
        <w:rPr>
          <w:sz w:val="24"/>
        </w:rPr>
        <w:t>not be adequately funded</w:t>
      </w:r>
      <w:r w:rsidR="00183415">
        <w:rPr>
          <w:sz w:val="24"/>
        </w:rPr>
        <w:t xml:space="preserve">.  To date, funds for the establishment and maintenance of E2C2, with the exception of salaries, are drawn from </w:t>
      </w:r>
      <w:r w:rsidR="00726A22">
        <w:rPr>
          <w:sz w:val="24"/>
        </w:rPr>
        <w:t>ICE funds</w:t>
      </w:r>
      <w:r w:rsidR="00183415">
        <w:rPr>
          <w:sz w:val="24"/>
        </w:rPr>
        <w:t>.  No funds have yet been appropriated by Congress to maintain or expand E2C2.</w:t>
      </w:r>
      <w:r w:rsidR="0011267A">
        <w:rPr>
          <w:sz w:val="24"/>
        </w:rPr>
        <w:t xml:space="preserve">  Moreover, employees of E2C2 are drawn from other agencies and stationed at E2C2</w:t>
      </w:r>
      <w:r w:rsidR="0027034B">
        <w:rPr>
          <w:sz w:val="24"/>
        </w:rPr>
        <w:t xml:space="preserve">, </w:t>
      </w:r>
      <w:r>
        <w:rPr>
          <w:sz w:val="24"/>
        </w:rPr>
        <w:t>as opposed to being direct</w:t>
      </w:r>
      <w:r w:rsidR="0027034B">
        <w:rPr>
          <w:sz w:val="24"/>
        </w:rPr>
        <w:t xml:space="preserve"> employees of E2C2</w:t>
      </w:r>
      <w:r w:rsidR="0011267A">
        <w:rPr>
          <w:sz w:val="24"/>
        </w:rPr>
        <w:t>.</w:t>
      </w:r>
      <w:r w:rsidR="009B01E2">
        <w:rPr>
          <w:sz w:val="24"/>
        </w:rPr>
        <w:t xml:space="preserve">  </w:t>
      </w:r>
    </w:p>
    <w:p w14:paraId="0686FFA8" w14:textId="77777777" w:rsidR="009B01E2" w:rsidRDefault="009B01E2" w:rsidP="006265A6">
      <w:pPr>
        <w:spacing w:after="0" w:line="240" w:lineRule="auto"/>
        <w:rPr>
          <w:sz w:val="24"/>
        </w:rPr>
      </w:pPr>
    </w:p>
    <w:p w14:paraId="1333A0D6" w14:textId="05A76F95" w:rsidR="005741A3" w:rsidRDefault="0091260A" w:rsidP="006265A6">
      <w:pPr>
        <w:spacing w:after="0" w:line="240" w:lineRule="auto"/>
        <w:rPr>
          <w:sz w:val="24"/>
          <w:szCs w:val="24"/>
        </w:rPr>
      </w:pPr>
      <w:r>
        <w:rPr>
          <w:sz w:val="24"/>
          <w:szCs w:val="24"/>
        </w:rPr>
        <w:t>I</w:t>
      </w:r>
      <w:r w:rsidR="00726A22">
        <w:rPr>
          <w:sz w:val="24"/>
          <w:szCs w:val="24"/>
        </w:rPr>
        <w:t>t is worth noting that</w:t>
      </w:r>
      <w:r w:rsidR="009B01E2">
        <w:rPr>
          <w:sz w:val="24"/>
          <w:szCs w:val="24"/>
        </w:rPr>
        <w:t xml:space="preserve"> </w:t>
      </w:r>
      <w:r>
        <w:rPr>
          <w:sz w:val="24"/>
          <w:szCs w:val="24"/>
        </w:rPr>
        <w:t>in 2010</w:t>
      </w:r>
      <w:r w:rsidR="00582C09">
        <w:rPr>
          <w:sz w:val="24"/>
          <w:szCs w:val="24"/>
        </w:rPr>
        <w:t>,</w:t>
      </w:r>
      <w:r>
        <w:rPr>
          <w:sz w:val="24"/>
          <w:szCs w:val="24"/>
        </w:rPr>
        <w:t xml:space="preserve"> </w:t>
      </w:r>
      <w:r w:rsidR="009B01E2">
        <w:rPr>
          <w:sz w:val="24"/>
          <w:szCs w:val="24"/>
        </w:rPr>
        <w:t xml:space="preserve">as part </w:t>
      </w:r>
      <w:r w:rsidR="0027034B">
        <w:rPr>
          <w:sz w:val="24"/>
          <w:szCs w:val="24"/>
        </w:rPr>
        <w:t>of the ECR Initiative, Congress</w:t>
      </w:r>
      <w:r w:rsidR="00726A22">
        <w:rPr>
          <w:sz w:val="24"/>
          <w:szCs w:val="24"/>
        </w:rPr>
        <w:t xml:space="preserve"> </w:t>
      </w:r>
      <w:r w:rsidR="009B01E2">
        <w:rPr>
          <w:sz w:val="24"/>
          <w:szCs w:val="24"/>
        </w:rPr>
        <w:t xml:space="preserve">passed </w:t>
      </w:r>
      <w:r w:rsidR="009B01E2" w:rsidRPr="00165AC5">
        <w:rPr>
          <w:sz w:val="24"/>
          <w:szCs w:val="24"/>
        </w:rPr>
        <w:t>uniform penalties for violations of the CCL or USML</w:t>
      </w:r>
      <w:r w:rsidR="009B01E2">
        <w:rPr>
          <w:sz w:val="24"/>
          <w:szCs w:val="24"/>
        </w:rPr>
        <w:t xml:space="preserve"> as part of the Comprehensive Iran Sanctions, Accountability, and Divestment Act (CISADA)</w:t>
      </w:r>
      <w:r w:rsidR="009B01E2" w:rsidRPr="00165AC5">
        <w:rPr>
          <w:sz w:val="24"/>
          <w:szCs w:val="24"/>
        </w:rPr>
        <w:t xml:space="preserve">. </w:t>
      </w:r>
      <w:r w:rsidR="009B01E2">
        <w:rPr>
          <w:sz w:val="24"/>
          <w:szCs w:val="24"/>
        </w:rPr>
        <w:t xml:space="preserve"> It standardized</w:t>
      </w:r>
      <w:r w:rsidR="009B01E2" w:rsidRPr="00165AC5">
        <w:rPr>
          <w:sz w:val="24"/>
          <w:szCs w:val="24"/>
        </w:rPr>
        <w:t xml:space="preserve"> maximum prison sentence</w:t>
      </w:r>
      <w:r w:rsidR="009B01E2">
        <w:rPr>
          <w:sz w:val="24"/>
          <w:szCs w:val="24"/>
        </w:rPr>
        <w:t>s</w:t>
      </w:r>
      <w:r w:rsidR="009B01E2" w:rsidRPr="00165AC5">
        <w:rPr>
          <w:sz w:val="24"/>
          <w:szCs w:val="24"/>
        </w:rPr>
        <w:t xml:space="preserve"> for a violation of the USML </w:t>
      </w:r>
      <w:r w:rsidR="009B01E2">
        <w:rPr>
          <w:sz w:val="24"/>
          <w:szCs w:val="24"/>
        </w:rPr>
        <w:t xml:space="preserve">and </w:t>
      </w:r>
      <w:r w:rsidR="009B01E2" w:rsidRPr="00165AC5">
        <w:rPr>
          <w:sz w:val="24"/>
          <w:szCs w:val="24"/>
        </w:rPr>
        <w:t>CCL</w:t>
      </w:r>
      <w:r w:rsidR="009B01E2">
        <w:rPr>
          <w:sz w:val="24"/>
          <w:szCs w:val="24"/>
        </w:rPr>
        <w:t xml:space="preserve"> that previously caused USML violations to count as half the sentence of a CCL violation</w:t>
      </w:r>
      <w:r w:rsidR="009B01E2" w:rsidRPr="00165AC5">
        <w:rPr>
          <w:sz w:val="24"/>
          <w:szCs w:val="24"/>
        </w:rPr>
        <w:t>.</w:t>
      </w:r>
      <w:r w:rsidR="009B01E2" w:rsidRPr="00165AC5">
        <w:rPr>
          <w:rStyle w:val="FootnoteReference"/>
          <w:sz w:val="24"/>
          <w:szCs w:val="24"/>
        </w:rPr>
        <w:footnoteReference w:id="80"/>
      </w:r>
      <w:r w:rsidR="009B01E2">
        <w:rPr>
          <w:sz w:val="24"/>
          <w:szCs w:val="24"/>
        </w:rPr>
        <w:t xml:space="preserve">  In October 2015, the </w:t>
      </w:r>
      <w:r w:rsidR="004F7D6A">
        <w:rPr>
          <w:sz w:val="24"/>
          <w:szCs w:val="24"/>
        </w:rPr>
        <w:t>administration</w:t>
      </w:r>
      <w:r w:rsidR="009B01E2">
        <w:rPr>
          <w:sz w:val="24"/>
          <w:szCs w:val="24"/>
        </w:rPr>
        <w:t xml:space="preserve"> reported that sentences still remain too low due to “the tendency of sentencing courts to grant significant downward departures from the ranges specified in the U.S. Sentencing Guidelines...” and pressed for legislative action to establish mandatory minimum sentences.</w:t>
      </w:r>
      <w:r w:rsidR="009B01E2">
        <w:rPr>
          <w:rStyle w:val="FootnoteReference"/>
          <w:sz w:val="24"/>
          <w:szCs w:val="24"/>
        </w:rPr>
        <w:footnoteReference w:id="81"/>
      </w:r>
      <w:r w:rsidR="009B01E2">
        <w:rPr>
          <w:sz w:val="24"/>
          <w:szCs w:val="24"/>
        </w:rPr>
        <w:t xml:space="preserve">  CISADA also restored authority </w:t>
      </w:r>
      <w:r w:rsidR="00582C09">
        <w:rPr>
          <w:sz w:val="24"/>
          <w:szCs w:val="24"/>
        </w:rPr>
        <w:t>to</w:t>
      </w:r>
      <w:r w:rsidR="009B01E2">
        <w:rPr>
          <w:sz w:val="24"/>
          <w:szCs w:val="24"/>
        </w:rPr>
        <w:t xml:space="preserve"> Commerce Department special agents</w:t>
      </w:r>
      <w:r w:rsidR="00582C09">
        <w:rPr>
          <w:sz w:val="24"/>
          <w:szCs w:val="24"/>
        </w:rPr>
        <w:t>,</w:t>
      </w:r>
      <w:r w:rsidR="009B01E2">
        <w:rPr>
          <w:sz w:val="24"/>
          <w:szCs w:val="24"/>
        </w:rPr>
        <w:t xml:space="preserve"> which since 2001 </w:t>
      </w:r>
      <w:r w:rsidR="00582C09">
        <w:rPr>
          <w:sz w:val="24"/>
          <w:szCs w:val="24"/>
        </w:rPr>
        <w:t>was</w:t>
      </w:r>
      <w:r w:rsidR="009B01E2">
        <w:rPr>
          <w:sz w:val="24"/>
          <w:szCs w:val="24"/>
        </w:rPr>
        <w:t xml:space="preserve"> being deputize</w:t>
      </w:r>
      <w:r w:rsidR="007950E3">
        <w:rPr>
          <w:sz w:val="24"/>
          <w:szCs w:val="24"/>
        </w:rPr>
        <w:t>d by the U.S. Marshals Service</w:t>
      </w:r>
      <w:r w:rsidR="007A7F2F">
        <w:rPr>
          <w:sz w:val="24"/>
          <w:szCs w:val="24"/>
        </w:rPr>
        <w:t xml:space="preserve"> due to the expiration of the EAA</w:t>
      </w:r>
      <w:r w:rsidR="007950E3">
        <w:rPr>
          <w:sz w:val="24"/>
          <w:szCs w:val="24"/>
        </w:rPr>
        <w:t>.</w:t>
      </w:r>
      <w:r w:rsidR="005741A3">
        <w:rPr>
          <w:sz w:val="24"/>
          <w:szCs w:val="24"/>
        </w:rPr>
        <w:t xml:space="preserve">         </w:t>
      </w:r>
    </w:p>
    <w:p w14:paraId="587F398C" w14:textId="77777777" w:rsidR="00151B5F" w:rsidRDefault="00151B5F" w:rsidP="006265A6">
      <w:pPr>
        <w:spacing w:after="0" w:line="240" w:lineRule="auto"/>
        <w:rPr>
          <w:sz w:val="24"/>
          <w:szCs w:val="24"/>
        </w:rPr>
      </w:pPr>
    </w:p>
    <w:p w14:paraId="6DC02038" w14:textId="77777777" w:rsidR="00151B5F" w:rsidRPr="005F0E7F" w:rsidRDefault="00151B5F" w:rsidP="00151B5F">
      <w:pPr>
        <w:spacing w:after="0" w:line="240" w:lineRule="auto"/>
        <w:rPr>
          <w:b/>
          <w:sz w:val="28"/>
          <w:u w:val="single"/>
        </w:rPr>
      </w:pPr>
      <w:r w:rsidRPr="00746DE9">
        <w:rPr>
          <w:b/>
          <w:sz w:val="28"/>
          <w:u w:val="single"/>
        </w:rPr>
        <w:t>Preliminary Data on ECR Initiative Impacts</w:t>
      </w:r>
    </w:p>
    <w:p w14:paraId="7EA0E54C" w14:textId="77777777" w:rsidR="00151B5F" w:rsidRDefault="00151B5F" w:rsidP="00151B5F">
      <w:pPr>
        <w:spacing w:after="0" w:line="240" w:lineRule="auto"/>
        <w:rPr>
          <w:b/>
          <w:sz w:val="24"/>
          <w:u w:val="single"/>
        </w:rPr>
      </w:pPr>
    </w:p>
    <w:p w14:paraId="7D89969B" w14:textId="3ED3F335" w:rsidR="00151B5F" w:rsidRDefault="00151B5F" w:rsidP="00151B5F">
      <w:pPr>
        <w:spacing w:after="0" w:line="240" w:lineRule="auto"/>
        <w:rPr>
          <w:sz w:val="24"/>
        </w:rPr>
      </w:pPr>
      <w:r>
        <w:rPr>
          <w:sz w:val="24"/>
        </w:rPr>
        <w:t>It is difficult to obtain a clear depiction of impacts of the ECR Initiative without extensive data</w:t>
      </w:r>
      <w:r w:rsidR="001C5D51">
        <w:rPr>
          <w:sz w:val="24"/>
        </w:rPr>
        <w:t xml:space="preserve">, which would </w:t>
      </w:r>
      <w:r>
        <w:rPr>
          <w:sz w:val="24"/>
        </w:rPr>
        <w:t>includ</w:t>
      </w:r>
      <w:r w:rsidR="001C5D51">
        <w:rPr>
          <w:sz w:val="24"/>
        </w:rPr>
        <w:t>e</w:t>
      </w:r>
      <w:r>
        <w:rPr>
          <w:sz w:val="24"/>
        </w:rPr>
        <w:t xml:space="preserve"> tracking the end use and end users of USML to CCL transferred goods.  Most of </w:t>
      </w:r>
      <w:r w:rsidR="000E3CFC">
        <w:rPr>
          <w:sz w:val="24"/>
        </w:rPr>
        <w:t>this data will remain law enforcement sensitive</w:t>
      </w:r>
      <w:r>
        <w:rPr>
          <w:sz w:val="24"/>
        </w:rPr>
        <w:t>.  The administration made some data available that allows for an interpretation of the impact of changes on</w:t>
      </w:r>
      <w:r w:rsidR="00021150">
        <w:rPr>
          <w:sz w:val="24"/>
        </w:rPr>
        <w:t xml:space="preserve"> </w:t>
      </w:r>
      <w:r>
        <w:rPr>
          <w:sz w:val="24"/>
        </w:rPr>
        <w:t>government functions with regard</w:t>
      </w:r>
      <w:r w:rsidR="008E6130">
        <w:rPr>
          <w:sz w:val="24"/>
        </w:rPr>
        <w:t>s</w:t>
      </w:r>
      <w:r>
        <w:rPr>
          <w:sz w:val="24"/>
        </w:rPr>
        <w:t xml:space="preserve"> to controlling exports</w:t>
      </w:r>
      <w:r w:rsidR="00021150">
        <w:rPr>
          <w:sz w:val="24"/>
        </w:rPr>
        <w:t xml:space="preserve"> and</w:t>
      </w:r>
      <w:r w:rsidR="0027034B">
        <w:rPr>
          <w:sz w:val="24"/>
        </w:rPr>
        <w:t xml:space="preserve"> impacts</w:t>
      </w:r>
      <w:r w:rsidR="00021150">
        <w:rPr>
          <w:sz w:val="24"/>
        </w:rPr>
        <w:t xml:space="preserve"> </w:t>
      </w:r>
      <w:r w:rsidR="00FF17E3">
        <w:rPr>
          <w:sz w:val="24"/>
        </w:rPr>
        <w:t xml:space="preserve">on </w:t>
      </w:r>
      <w:r w:rsidR="00021150">
        <w:rPr>
          <w:sz w:val="24"/>
        </w:rPr>
        <w:t>exports themselves</w:t>
      </w:r>
      <w:r>
        <w:rPr>
          <w:sz w:val="24"/>
        </w:rPr>
        <w:t xml:space="preserve">.  We call for more public reporting </w:t>
      </w:r>
      <w:r w:rsidR="00C13067">
        <w:rPr>
          <w:sz w:val="24"/>
        </w:rPr>
        <w:t>by the Trump</w:t>
      </w:r>
      <w:r w:rsidR="006C0F4E">
        <w:rPr>
          <w:sz w:val="24"/>
        </w:rPr>
        <w:t xml:space="preserve"> administration </w:t>
      </w:r>
      <w:r>
        <w:rPr>
          <w:sz w:val="24"/>
        </w:rPr>
        <w:t>in Part II</w:t>
      </w:r>
      <w:r w:rsidR="0027034B">
        <w:rPr>
          <w:sz w:val="24"/>
        </w:rPr>
        <w:t>I</w:t>
      </w:r>
      <w:r>
        <w:rPr>
          <w:sz w:val="24"/>
        </w:rPr>
        <w:t xml:space="preserve">. </w:t>
      </w:r>
    </w:p>
    <w:p w14:paraId="76E50833" w14:textId="77777777" w:rsidR="00E44633" w:rsidRDefault="00E44633" w:rsidP="00151B5F">
      <w:pPr>
        <w:spacing w:after="0" w:line="240" w:lineRule="auto"/>
        <w:rPr>
          <w:sz w:val="24"/>
        </w:rPr>
      </w:pPr>
    </w:p>
    <w:p w14:paraId="6E4796D1" w14:textId="523EAE3E" w:rsidR="00E44633" w:rsidRDefault="00176D65" w:rsidP="00E44633">
      <w:pPr>
        <w:spacing w:after="0" w:line="240" w:lineRule="auto"/>
        <w:jc w:val="center"/>
        <w:rPr>
          <w:sz w:val="24"/>
        </w:rPr>
      </w:pPr>
      <w:r>
        <w:rPr>
          <w:noProof/>
          <w:sz w:val="24"/>
        </w:rPr>
        <w:lastRenderedPageBreak/>
        <w:drawing>
          <wp:inline distT="0" distB="0" distL="0" distR="0" wp14:anchorId="2A315E55" wp14:editId="169A784C">
            <wp:extent cx="1416527" cy="1416527"/>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9220" cy="1429220"/>
                    </a:xfrm>
                    <a:prstGeom prst="rect">
                      <a:avLst/>
                    </a:prstGeom>
                    <a:noFill/>
                    <a:ln>
                      <a:noFill/>
                    </a:ln>
                  </pic:spPr>
                </pic:pic>
              </a:graphicData>
            </a:graphic>
          </wp:inline>
        </w:drawing>
      </w:r>
    </w:p>
    <w:p w14:paraId="2263BE35" w14:textId="26B7DA6E" w:rsidR="00151B5F" w:rsidRPr="0073356E" w:rsidRDefault="00B259D2" w:rsidP="00B259D2">
      <w:pPr>
        <w:spacing w:after="0" w:line="240" w:lineRule="auto"/>
        <w:jc w:val="center"/>
        <w:rPr>
          <w:i/>
          <w:sz w:val="16"/>
        </w:rPr>
      </w:pPr>
      <w:r w:rsidRPr="0073356E">
        <w:rPr>
          <w:i/>
          <w:sz w:val="16"/>
        </w:rPr>
        <w:t>Image credit: Yang MingQi via Adobe Stock</w:t>
      </w:r>
    </w:p>
    <w:p w14:paraId="3F05ACD6" w14:textId="77777777" w:rsidR="00B259D2" w:rsidRDefault="00B259D2" w:rsidP="00151B5F">
      <w:pPr>
        <w:spacing w:after="0" w:line="240" w:lineRule="auto"/>
        <w:rPr>
          <w:sz w:val="24"/>
        </w:rPr>
      </w:pPr>
    </w:p>
    <w:p w14:paraId="6784C181" w14:textId="1A7228EE" w:rsidR="00151B5F" w:rsidRDefault="00151B5F" w:rsidP="00151B5F">
      <w:pPr>
        <w:spacing w:after="0" w:line="240" w:lineRule="auto"/>
        <w:rPr>
          <w:sz w:val="24"/>
        </w:rPr>
      </w:pPr>
      <w:r>
        <w:rPr>
          <w:sz w:val="24"/>
        </w:rPr>
        <w:t>According to data reported by DDTC and BIS, as expected, the volume of licensing applications has gone down at DDTC and increased at BIS.  In February 2016, the administration reported a 56 percent reduction in licensing volume at DDTC due to USML goods that have been moved to the CCL.  According to the administration</w:t>
      </w:r>
      <w:r w:rsidR="001C5D51">
        <w:rPr>
          <w:sz w:val="24"/>
        </w:rPr>
        <w:t>,</w:t>
      </w:r>
      <w:r>
        <w:rPr>
          <w:sz w:val="24"/>
        </w:rPr>
        <w:t xml:space="preserve"> DDTC has been able to “enhance efforts to safeguard against illicit attempts to procure sensitive defense technologies.”</w:t>
      </w:r>
      <w:r w:rsidR="001D1CCE">
        <w:rPr>
          <w:sz w:val="24"/>
        </w:rPr>
        <w:t xml:space="preserve">  However, the basis for that statement is unclear, according to several experts we spoke to for this paper.</w:t>
      </w:r>
      <w:r>
        <w:rPr>
          <w:rStyle w:val="FootnoteReference"/>
          <w:sz w:val="24"/>
        </w:rPr>
        <w:footnoteReference w:id="82"/>
      </w:r>
      <w:r>
        <w:rPr>
          <w:sz w:val="24"/>
        </w:rPr>
        <w:t xml:space="preserve">  In </w:t>
      </w:r>
      <w:r w:rsidR="001C5D51">
        <w:rPr>
          <w:sz w:val="24"/>
        </w:rPr>
        <w:t>its</w:t>
      </w:r>
      <w:r>
        <w:rPr>
          <w:sz w:val="24"/>
        </w:rPr>
        <w:t xml:space="preserve"> </w:t>
      </w:r>
      <w:r w:rsidR="001C5D51">
        <w:rPr>
          <w:sz w:val="24"/>
        </w:rPr>
        <w:t>FY</w:t>
      </w:r>
      <w:r>
        <w:rPr>
          <w:sz w:val="24"/>
        </w:rPr>
        <w:t xml:space="preserve"> 2015 report on end use monitoring, DDTC indicated that it “adjudicated 44,103 export license applications,” which was approximately a 50 percent decrease from the pre-ECR 2012 level, or “over 86,000 licenses</w:t>
      </w:r>
      <w:r w:rsidRPr="008729C7">
        <w:rPr>
          <w:sz w:val="24"/>
          <w:szCs w:val="24"/>
        </w:rPr>
        <w:t>.”</w:t>
      </w:r>
      <w:r w:rsidRPr="008729C7">
        <w:rPr>
          <w:rStyle w:val="FootnoteReference"/>
          <w:sz w:val="24"/>
          <w:szCs w:val="24"/>
        </w:rPr>
        <w:footnoteReference w:id="83"/>
      </w:r>
      <w:r w:rsidRPr="008729C7">
        <w:rPr>
          <w:sz w:val="24"/>
          <w:szCs w:val="24"/>
        </w:rPr>
        <w:t xml:space="preserve">  According to BIS’s </w:t>
      </w:r>
      <w:r w:rsidRPr="00D0131C">
        <w:rPr>
          <w:i/>
          <w:sz w:val="24"/>
          <w:szCs w:val="24"/>
        </w:rPr>
        <w:t>Annual Fiscal Year 2017 President’s Submission</w:t>
      </w:r>
      <w:r w:rsidR="00E37E66">
        <w:rPr>
          <w:sz w:val="24"/>
          <w:szCs w:val="24"/>
        </w:rPr>
        <w:t xml:space="preserve"> which contains the most recent data available</w:t>
      </w:r>
      <w:r>
        <w:rPr>
          <w:sz w:val="24"/>
          <w:szCs w:val="24"/>
        </w:rPr>
        <w:t>, BIS reported analyzing 37,398</w:t>
      </w:r>
      <w:r w:rsidRPr="008729C7">
        <w:rPr>
          <w:sz w:val="24"/>
          <w:szCs w:val="24"/>
        </w:rPr>
        <w:t xml:space="preserve"> licensing applications</w:t>
      </w:r>
      <w:r>
        <w:rPr>
          <w:sz w:val="24"/>
          <w:szCs w:val="24"/>
        </w:rPr>
        <w:t xml:space="preserve"> in FY 2015</w:t>
      </w:r>
      <w:r w:rsidRPr="008729C7">
        <w:rPr>
          <w:sz w:val="24"/>
          <w:szCs w:val="24"/>
        </w:rPr>
        <w:t>.</w:t>
      </w:r>
      <w:r w:rsidR="006F21EA">
        <w:rPr>
          <w:rStyle w:val="FootnoteReference"/>
          <w:sz w:val="24"/>
          <w:szCs w:val="24"/>
        </w:rPr>
        <w:footnoteReference w:id="84"/>
      </w:r>
      <w:r w:rsidRPr="008729C7">
        <w:rPr>
          <w:sz w:val="24"/>
          <w:szCs w:val="24"/>
        </w:rPr>
        <w:t xml:space="preserve">  This number increased somewhat over its FY 2014 figure of 32,535 licensing applications.</w:t>
      </w:r>
      <w:r w:rsidRPr="008729C7">
        <w:rPr>
          <w:rStyle w:val="FootnoteReference"/>
          <w:sz w:val="24"/>
          <w:szCs w:val="24"/>
        </w:rPr>
        <w:footnoteReference w:id="85"/>
      </w:r>
      <w:r>
        <w:rPr>
          <w:sz w:val="24"/>
        </w:rPr>
        <w:t xml:space="preserve">  </w:t>
      </w:r>
    </w:p>
    <w:p w14:paraId="6B00724A" w14:textId="77777777" w:rsidR="00151B5F" w:rsidRDefault="00151B5F" w:rsidP="00151B5F">
      <w:pPr>
        <w:spacing w:after="0" w:line="240" w:lineRule="auto"/>
        <w:rPr>
          <w:sz w:val="24"/>
        </w:rPr>
      </w:pPr>
    </w:p>
    <w:p w14:paraId="0B2D6777" w14:textId="25C44088" w:rsidR="00151B5F" w:rsidRDefault="0027034B" w:rsidP="00151B5F">
      <w:pPr>
        <w:spacing w:after="0" w:line="240" w:lineRule="auto"/>
        <w:rPr>
          <w:sz w:val="24"/>
        </w:rPr>
      </w:pPr>
      <w:r>
        <w:rPr>
          <w:sz w:val="24"/>
        </w:rPr>
        <w:t>CCL 600-</w:t>
      </w:r>
      <w:r w:rsidR="00FF17E3">
        <w:rPr>
          <w:sz w:val="24"/>
        </w:rPr>
        <w:t xml:space="preserve">series exports are </w:t>
      </w:r>
      <w:r w:rsidR="006C0F4E">
        <w:rPr>
          <w:sz w:val="24"/>
        </w:rPr>
        <w:t xml:space="preserve">now </w:t>
      </w:r>
      <w:r w:rsidR="00FF17E3">
        <w:rPr>
          <w:sz w:val="24"/>
        </w:rPr>
        <w:t xml:space="preserve">accounting for multibillion dollar trade.  </w:t>
      </w:r>
      <w:r w:rsidR="00151B5F">
        <w:rPr>
          <w:sz w:val="24"/>
        </w:rPr>
        <w:t>BIS data focusing specifically on exports</w:t>
      </w:r>
      <w:r>
        <w:rPr>
          <w:sz w:val="24"/>
        </w:rPr>
        <w:t xml:space="preserve"> of 600-</w:t>
      </w:r>
      <w:r w:rsidR="00151B5F">
        <w:rPr>
          <w:sz w:val="24"/>
        </w:rPr>
        <w:t xml:space="preserve">series </w:t>
      </w:r>
      <w:r w:rsidR="00FF17E3">
        <w:rPr>
          <w:sz w:val="24"/>
        </w:rPr>
        <w:t>(</w:t>
      </w:r>
      <w:r w:rsidR="00151B5F">
        <w:rPr>
          <w:sz w:val="24"/>
        </w:rPr>
        <w:t>former USML</w:t>
      </w:r>
      <w:r w:rsidR="00FF17E3">
        <w:rPr>
          <w:sz w:val="24"/>
        </w:rPr>
        <w:t>)</w:t>
      </w:r>
      <w:r w:rsidR="00151B5F">
        <w:rPr>
          <w:sz w:val="24"/>
        </w:rPr>
        <w:t xml:space="preserve"> items show that since the ECR rule went into effect in October 2013 and up until June 2016, these goods totaled 194,849 shipments and accounted for $12.1 billion.  Of this total, STA exception goods accounted for $1.4 billion.  Top country recipients of these goods were Japan, Canada, the United Kingdom, South Korea, Mexico, Israel, Germany, the United Arab Emirates, Italy, and French Guiana</w:t>
      </w:r>
      <w:r w:rsidR="001C5D51">
        <w:rPr>
          <w:sz w:val="24"/>
        </w:rPr>
        <w:t>,</w:t>
      </w:r>
      <w:r w:rsidR="00151B5F">
        <w:rPr>
          <w:sz w:val="24"/>
        </w:rPr>
        <w:t xml:space="preserve"> where a space center is run by France and the EU.</w:t>
      </w:r>
      <w:r w:rsidR="00151B5F">
        <w:rPr>
          <w:rStyle w:val="FootnoteReference"/>
          <w:sz w:val="24"/>
        </w:rPr>
        <w:footnoteReference w:id="86"/>
      </w:r>
    </w:p>
    <w:p w14:paraId="67E6E6F7" w14:textId="77777777" w:rsidR="00151B5F" w:rsidRDefault="00151B5F" w:rsidP="00151B5F">
      <w:pPr>
        <w:spacing w:after="0" w:line="240" w:lineRule="auto"/>
        <w:rPr>
          <w:sz w:val="24"/>
        </w:rPr>
      </w:pPr>
    </w:p>
    <w:p w14:paraId="20378E6A" w14:textId="0F51C7F1" w:rsidR="00151B5F" w:rsidRDefault="00151B5F" w:rsidP="00151B5F">
      <w:pPr>
        <w:spacing w:after="0" w:line="240" w:lineRule="auto"/>
        <w:rPr>
          <w:sz w:val="24"/>
        </w:rPr>
      </w:pPr>
      <w:r>
        <w:rPr>
          <w:sz w:val="24"/>
        </w:rPr>
        <w:t>BIS data on the use of the STA indicates that between July 2011 and June 2016, 766 companies used the STA exception</w:t>
      </w:r>
      <w:r w:rsidR="00001785">
        <w:rPr>
          <w:sz w:val="24"/>
        </w:rPr>
        <w:t xml:space="preserve"> accounting for a total of </w:t>
      </w:r>
      <w:r>
        <w:rPr>
          <w:sz w:val="24"/>
        </w:rPr>
        <w:t>$2.0 billion</w:t>
      </w:r>
      <w:r w:rsidR="00001785">
        <w:rPr>
          <w:sz w:val="24"/>
        </w:rPr>
        <w:t xml:space="preserve"> in shipments</w:t>
      </w:r>
      <w:r>
        <w:rPr>
          <w:sz w:val="24"/>
        </w:rPr>
        <w:t>.  During th</w:t>
      </w:r>
      <w:r w:rsidR="001C5D51">
        <w:rPr>
          <w:sz w:val="24"/>
        </w:rPr>
        <w:t>is</w:t>
      </w:r>
      <w:r>
        <w:rPr>
          <w:sz w:val="24"/>
        </w:rPr>
        <w:t xml:space="preserve"> period, top </w:t>
      </w:r>
      <w:r>
        <w:rPr>
          <w:sz w:val="24"/>
        </w:rPr>
        <w:lastRenderedPageBreak/>
        <w:t xml:space="preserve">36 country group STA recipients were Japan, South Korea, the United Kingdom, the Netherlands, Australia, Sweden, and Turkey.  Of the additional authorized eight countries or territories, Taiwan, Israel, Singapore, India, South Africa, and Hong Kong accounted for top recipients of STA goods.  Albania and Malta did not receive any goods under the STA exception.  During the time period of the reporting, there were 4,522 ultimate consignees of STA goods.  3,018 received one-time shipments and 326 received ten or more shipments.  846 </w:t>
      </w:r>
      <w:r w:rsidR="0027034B">
        <w:rPr>
          <w:sz w:val="24"/>
        </w:rPr>
        <w:t>ultimate consignees of the</w:t>
      </w:r>
      <w:r>
        <w:rPr>
          <w:sz w:val="24"/>
        </w:rPr>
        <w:t xml:space="preserve"> total received 600-series ECCN goods transferred from the USML.</w:t>
      </w:r>
      <w:r>
        <w:rPr>
          <w:rStyle w:val="FootnoteReference"/>
          <w:sz w:val="24"/>
        </w:rPr>
        <w:footnoteReference w:id="87"/>
      </w:r>
      <w:r>
        <w:rPr>
          <w:sz w:val="24"/>
        </w:rPr>
        <w:t xml:space="preserve">     </w:t>
      </w:r>
    </w:p>
    <w:p w14:paraId="0E5F3594" w14:textId="77777777" w:rsidR="00151B5F" w:rsidRDefault="00151B5F" w:rsidP="00151B5F">
      <w:pPr>
        <w:spacing w:after="0" w:line="240" w:lineRule="auto"/>
        <w:rPr>
          <w:sz w:val="24"/>
        </w:rPr>
      </w:pPr>
    </w:p>
    <w:p w14:paraId="759723A9" w14:textId="0DD8B6DC" w:rsidR="00151B5F" w:rsidRDefault="00151B5F" w:rsidP="00151B5F">
      <w:pPr>
        <w:spacing w:after="0" w:line="240" w:lineRule="auto"/>
        <w:rPr>
          <w:sz w:val="24"/>
        </w:rPr>
      </w:pPr>
      <w:r>
        <w:rPr>
          <w:sz w:val="24"/>
        </w:rPr>
        <w:t>Available data indicate that DDTC is conducting fewer physical verification or end-use checks on exported goods than BIS</w:t>
      </w:r>
      <w:r w:rsidR="00001785">
        <w:rPr>
          <w:sz w:val="24"/>
        </w:rPr>
        <w:t xml:space="preserve">.  Many of DDTC’s </w:t>
      </w:r>
      <w:r>
        <w:rPr>
          <w:sz w:val="24"/>
        </w:rPr>
        <w:t>cases involved firearms violations.  During FY 2015, DDTC’s end use check program, Blue Lantern, conducted 329 pre-license checks and 241 post-shipment checks in 83 countries.  The program uncovered that of 662 cases during FY</w:t>
      </w:r>
      <w:r w:rsidR="001C5D51">
        <w:rPr>
          <w:sz w:val="24"/>
        </w:rPr>
        <w:t xml:space="preserve"> </w:t>
      </w:r>
      <w:r>
        <w:rPr>
          <w:sz w:val="24"/>
        </w:rPr>
        <w:t>2015</w:t>
      </w:r>
      <w:r w:rsidR="001C5D51">
        <w:rPr>
          <w:sz w:val="24"/>
        </w:rPr>
        <w:t>,</w:t>
      </w:r>
      <w:r>
        <w:rPr>
          <w:sz w:val="24"/>
        </w:rPr>
        <w:t xml:space="preserve"> 173 cases, or 26 percent, had unfavorable findings.  Twelve percent, or 28 cases, were determined to involve indications of either negligent or willful diversion or re-export.  Sixteen of the 28 cases involved one end-user in the Caribbean and firearm diversion; another case involved firearm diversion by a European firearms re-seller.</w:t>
      </w:r>
      <w:r>
        <w:rPr>
          <w:rStyle w:val="FootnoteReference"/>
          <w:sz w:val="24"/>
        </w:rPr>
        <w:footnoteReference w:id="88"/>
      </w:r>
      <w:r>
        <w:rPr>
          <w:sz w:val="24"/>
        </w:rPr>
        <w:t xml:space="preserve">      </w:t>
      </w:r>
    </w:p>
    <w:p w14:paraId="424013BD" w14:textId="77777777" w:rsidR="00151B5F" w:rsidRDefault="00151B5F" w:rsidP="00151B5F">
      <w:pPr>
        <w:spacing w:after="0" w:line="240" w:lineRule="auto"/>
        <w:rPr>
          <w:sz w:val="24"/>
        </w:rPr>
      </w:pPr>
    </w:p>
    <w:p w14:paraId="12749B38" w14:textId="14ED87BA" w:rsidR="00151B5F" w:rsidRDefault="00151B5F" w:rsidP="00151B5F">
      <w:pPr>
        <w:spacing w:after="0" w:line="240" w:lineRule="auto"/>
        <w:rPr>
          <w:sz w:val="24"/>
          <w:szCs w:val="24"/>
        </w:rPr>
      </w:pPr>
      <w:r>
        <w:rPr>
          <w:sz w:val="24"/>
        </w:rPr>
        <w:t>BIS’s O</w:t>
      </w:r>
      <w:r w:rsidR="001C5D51">
        <w:rPr>
          <w:sz w:val="24"/>
        </w:rPr>
        <w:t>EE</w:t>
      </w:r>
      <w:r>
        <w:rPr>
          <w:sz w:val="24"/>
        </w:rPr>
        <w:t xml:space="preserve"> carries out the Sentinel program, the physical verification and end-use check effort for CCL licensed goods.  It conducts pre-license checks, post</w:t>
      </w:r>
      <w:r w:rsidR="001C5D51">
        <w:rPr>
          <w:sz w:val="24"/>
        </w:rPr>
        <w:t>-</w:t>
      </w:r>
      <w:r>
        <w:rPr>
          <w:sz w:val="24"/>
        </w:rPr>
        <w:t xml:space="preserve">shipment verifications on licensed goods, and post-shipment verifications on non-licensed goods.  BIS does not publish a great deal of information about the Sentinel program’s activities.  Upon request BIS’s </w:t>
      </w:r>
      <w:r w:rsidR="001C5D51">
        <w:rPr>
          <w:sz w:val="24"/>
        </w:rPr>
        <w:t>OEA</w:t>
      </w:r>
      <w:r>
        <w:rPr>
          <w:sz w:val="24"/>
        </w:rPr>
        <w:t xml:space="preserve"> provided a Power Point slide indicating a total of 1,031 end use checks in 55 countries during FY 2015.  Of the majority regions, 381 of the checks were carried out in Asia, 283 were conducted in Europe, and 238 were carried out in the Middle East.</w:t>
      </w:r>
      <w:r>
        <w:rPr>
          <w:rStyle w:val="FootnoteReference"/>
          <w:sz w:val="24"/>
        </w:rPr>
        <w:footnoteReference w:id="89"/>
      </w:r>
      <w:r>
        <w:rPr>
          <w:sz w:val="24"/>
        </w:rPr>
        <w:t xml:space="preserve">  BIS stated that specific information about</w:t>
      </w:r>
      <w:r w:rsidR="00E619AA">
        <w:rPr>
          <w:sz w:val="24"/>
        </w:rPr>
        <w:t xml:space="preserve"> compliance checks</w:t>
      </w:r>
      <w:r>
        <w:rPr>
          <w:sz w:val="24"/>
        </w:rPr>
        <w:t xml:space="preserve">, such as percentages that led to unfavorable findings or what goods they involved, was unavailable.  BIS’s </w:t>
      </w:r>
      <w:r w:rsidRPr="00D0131C">
        <w:rPr>
          <w:i/>
          <w:sz w:val="24"/>
          <w:szCs w:val="24"/>
        </w:rPr>
        <w:t>Annual Fiscal Year 2017 President’s Submission</w:t>
      </w:r>
      <w:r>
        <w:rPr>
          <w:sz w:val="24"/>
        </w:rPr>
        <w:t xml:space="preserve"> repo</w:t>
      </w:r>
      <w:r w:rsidR="00001785">
        <w:rPr>
          <w:sz w:val="24"/>
        </w:rPr>
        <w:t>rt indicates that in FY 2015</w:t>
      </w:r>
      <w:r w:rsidR="001C5D51">
        <w:rPr>
          <w:sz w:val="24"/>
        </w:rPr>
        <w:t>,</w:t>
      </w:r>
      <w:r w:rsidR="00001785">
        <w:rPr>
          <w:sz w:val="24"/>
        </w:rPr>
        <w:t xml:space="preserve"> BIS’s</w:t>
      </w:r>
      <w:r>
        <w:rPr>
          <w:sz w:val="24"/>
        </w:rPr>
        <w:t xml:space="preserve"> O</w:t>
      </w:r>
      <w:r w:rsidR="001C5D51">
        <w:rPr>
          <w:sz w:val="24"/>
        </w:rPr>
        <w:t>EA</w:t>
      </w:r>
      <w:r w:rsidR="00FF17E3">
        <w:rPr>
          <w:sz w:val="24"/>
        </w:rPr>
        <w:t xml:space="preserve"> </w:t>
      </w:r>
      <w:r>
        <w:rPr>
          <w:sz w:val="24"/>
        </w:rPr>
        <w:t xml:space="preserve">generated “409 enforcement </w:t>
      </w:r>
      <w:r w:rsidRPr="00D0131C">
        <w:rPr>
          <w:sz w:val="24"/>
          <w:szCs w:val="24"/>
        </w:rPr>
        <w:t xml:space="preserve">leads, which resulted in 200 enforcement outreaches, 38 enforcement cases, 28 detentions, and 10 warning letters. </w:t>
      </w:r>
      <w:r>
        <w:rPr>
          <w:sz w:val="24"/>
          <w:szCs w:val="24"/>
        </w:rPr>
        <w:t xml:space="preserve"> </w:t>
      </w:r>
      <w:r w:rsidRPr="00D0131C">
        <w:rPr>
          <w:sz w:val="24"/>
          <w:szCs w:val="24"/>
        </w:rPr>
        <w:t xml:space="preserve">OEA initiated 21 Entity List nominations, which involved efforts to stem WMD, military modernization, and improvised explosive device proliferation efforts. </w:t>
      </w:r>
      <w:r>
        <w:rPr>
          <w:sz w:val="24"/>
          <w:szCs w:val="24"/>
        </w:rPr>
        <w:t xml:space="preserve"> </w:t>
      </w:r>
      <w:r w:rsidRPr="00D0131C">
        <w:rPr>
          <w:sz w:val="24"/>
          <w:szCs w:val="24"/>
        </w:rPr>
        <w:t>OEA also provided case support to 48 OEE field office investigations.</w:t>
      </w:r>
      <w:r>
        <w:rPr>
          <w:sz w:val="24"/>
          <w:szCs w:val="24"/>
        </w:rPr>
        <w:t>”</w:t>
      </w:r>
      <w:r w:rsidR="006934FE">
        <w:rPr>
          <w:sz w:val="24"/>
          <w:szCs w:val="24"/>
        </w:rPr>
        <w:t xml:space="preserve"> </w:t>
      </w:r>
    </w:p>
    <w:p w14:paraId="5FCF4918" w14:textId="77777777" w:rsidR="00057F52" w:rsidRDefault="00057F52" w:rsidP="00151B5F">
      <w:pPr>
        <w:spacing w:after="0" w:line="240" w:lineRule="auto"/>
        <w:rPr>
          <w:sz w:val="24"/>
          <w:szCs w:val="24"/>
        </w:rPr>
      </w:pPr>
    </w:p>
    <w:p w14:paraId="48F883DE" w14:textId="5FD36997" w:rsidR="00057F52" w:rsidRDefault="003A2F3B" w:rsidP="00872E60">
      <w:pPr>
        <w:spacing w:after="0" w:line="240" w:lineRule="auto"/>
        <w:rPr>
          <w:sz w:val="24"/>
          <w:szCs w:val="24"/>
        </w:rPr>
      </w:pPr>
      <w:r>
        <w:rPr>
          <w:sz w:val="24"/>
          <w:szCs w:val="24"/>
        </w:rPr>
        <w:t>With regard</w:t>
      </w:r>
      <w:r w:rsidR="008E6130">
        <w:rPr>
          <w:sz w:val="24"/>
          <w:szCs w:val="24"/>
        </w:rPr>
        <w:t>s</w:t>
      </w:r>
      <w:r>
        <w:rPr>
          <w:sz w:val="24"/>
          <w:szCs w:val="24"/>
        </w:rPr>
        <w:t xml:space="preserve"> to enhancing enforcement, t</w:t>
      </w:r>
      <w:r w:rsidR="00872E60" w:rsidRPr="00872E60">
        <w:rPr>
          <w:sz w:val="24"/>
          <w:szCs w:val="24"/>
        </w:rPr>
        <w:t xml:space="preserve">he </w:t>
      </w:r>
      <w:r>
        <w:rPr>
          <w:sz w:val="24"/>
          <w:szCs w:val="24"/>
        </w:rPr>
        <w:t xml:space="preserve">Obama </w:t>
      </w:r>
      <w:r w:rsidR="00872E60" w:rsidRPr="00872E60">
        <w:rPr>
          <w:sz w:val="24"/>
          <w:szCs w:val="24"/>
        </w:rPr>
        <w:t xml:space="preserve">administration stated </w:t>
      </w:r>
      <w:r>
        <w:rPr>
          <w:sz w:val="24"/>
          <w:szCs w:val="24"/>
        </w:rPr>
        <w:t xml:space="preserve">during implementation </w:t>
      </w:r>
      <w:r w:rsidR="00872E60" w:rsidRPr="00872E60">
        <w:rPr>
          <w:sz w:val="24"/>
          <w:szCs w:val="24"/>
        </w:rPr>
        <w:t>that the ECR Initiative would rende</w:t>
      </w:r>
      <w:r w:rsidR="00872E60">
        <w:rPr>
          <w:sz w:val="24"/>
          <w:szCs w:val="24"/>
        </w:rPr>
        <w:t xml:space="preserve">r export violations more easily </w:t>
      </w:r>
      <w:r w:rsidR="00872E60" w:rsidRPr="00872E60">
        <w:rPr>
          <w:sz w:val="24"/>
          <w:szCs w:val="24"/>
        </w:rPr>
        <w:t>prosecuted</w:t>
      </w:r>
      <w:r w:rsidR="007658D4">
        <w:rPr>
          <w:sz w:val="24"/>
          <w:szCs w:val="24"/>
        </w:rPr>
        <w:t>,</w:t>
      </w:r>
      <w:r w:rsidR="00872E60" w:rsidRPr="00872E60">
        <w:rPr>
          <w:sz w:val="24"/>
          <w:szCs w:val="24"/>
        </w:rPr>
        <w:t xml:space="preserve"> due to the control list transfers and definitional design intent changes. </w:t>
      </w:r>
      <w:r w:rsidR="00872E60">
        <w:rPr>
          <w:sz w:val="24"/>
          <w:szCs w:val="24"/>
        </w:rPr>
        <w:t xml:space="preserve"> </w:t>
      </w:r>
      <w:r w:rsidR="00937E3E">
        <w:rPr>
          <w:sz w:val="24"/>
          <w:szCs w:val="24"/>
        </w:rPr>
        <w:t xml:space="preserve">Current and former U.S. enforcement officials we interviewed for this paper believed that </w:t>
      </w:r>
      <w:r>
        <w:rPr>
          <w:sz w:val="24"/>
          <w:szCs w:val="24"/>
        </w:rPr>
        <w:t>since the reforms were enacted</w:t>
      </w:r>
      <w:r w:rsidR="00A93745">
        <w:rPr>
          <w:sz w:val="24"/>
          <w:szCs w:val="24"/>
        </w:rPr>
        <w:t xml:space="preserve">, </w:t>
      </w:r>
      <w:r w:rsidR="00937E3E">
        <w:rPr>
          <w:sz w:val="24"/>
          <w:szCs w:val="24"/>
        </w:rPr>
        <w:t>EAR criminal prosecutions had decreased and</w:t>
      </w:r>
      <w:r w:rsidR="007658D4">
        <w:rPr>
          <w:sz w:val="24"/>
          <w:szCs w:val="24"/>
        </w:rPr>
        <w:t xml:space="preserve"> that </w:t>
      </w:r>
      <w:r w:rsidR="00937E3E">
        <w:rPr>
          <w:sz w:val="24"/>
          <w:szCs w:val="24"/>
        </w:rPr>
        <w:t xml:space="preserve">the government had chiefly sought to </w:t>
      </w:r>
      <w:r w:rsidR="00937E3E">
        <w:rPr>
          <w:sz w:val="24"/>
          <w:szCs w:val="24"/>
        </w:rPr>
        <w:lastRenderedPageBreak/>
        <w:t>prosecute major country sanctions related</w:t>
      </w:r>
      <w:r w:rsidR="007658D4">
        <w:rPr>
          <w:sz w:val="24"/>
          <w:szCs w:val="24"/>
        </w:rPr>
        <w:t xml:space="preserve"> to</w:t>
      </w:r>
      <w:r w:rsidR="00937E3E">
        <w:rPr>
          <w:sz w:val="24"/>
          <w:szCs w:val="24"/>
        </w:rPr>
        <w:t xml:space="preserve"> IEEPA violations </w:t>
      </w:r>
      <w:r w:rsidR="003800F8">
        <w:rPr>
          <w:sz w:val="24"/>
          <w:szCs w:val="24"/>
        </w:rPr>
        <w:t>(discussed further in Part II)</w:t>
      </w:r>
      <w:r w:rsidR="00937E3E">
        <w:rPr>
          <w:sz w:val="24"/>
          <w:szCs w:val="24"/>
        </w:rPr>
        <w:t>.  Overall, i</w:t>
      </w:r>
      <w:r w:rsidR="00872E60">
        <w:rPr>
          <w:sz w:val="24"/>
          <w:szCs w:val="24"/>
        </w:rPr>
        <w:t xml:space="preserve">n seeking to assess whether U.S. prosecutorial action has increased or decreased during </w:t>
      </w:r>
      <w:r>
        <w:rPr>
          <w:sz w:val="24"/>
          <w:szCs w:val="24"/>
        </w:rPr>
        <w:t>reform implementation</w:t>
      </w:r>
      <w:r w:rsidR="00872E60">
        <w:rPr>
          <w:sz w:val="24"/>
          <w:szCs w:val="24"/>
        </w:rPr>
        <w:t xml:space="preserve">, limited data is available. </w:t>
      </w:r>
      <w:r w:rsidR="00EE1E6F">
        <w:rPr>
          <w:sz w:val="24"/>
          <w:szCs w:val="24"/>
        </w:rPr>
        <w:t xml:space="preserve"> </w:t>
      </w:r>
      <w:r w:rsidR="00872E60" w:rsidRPr="00872E60">
        <w:rPr>
          <w:sz w:val="24"/>
          <w:szCs w:val="24"/>
        </w:rPr>
        <w:t>D</w:t>
      </w:r>
      <w:r w:rsidR="007658D4">
        <w:rPr>
          <w:sz w:val="24"/>
          <w:szCs w:val="24"/>
        </w:rPr>
        <w:t>OJ</w:t>
      </w:r>
      <w:r w:rsidR="00872E60" w:rsidRPr="00872E60">
        <w:rPr>
          <w:sz w:val="24"/>
          <w:szCs w:val="24"/>
        </w:rPr>
        <w:t xml:space="preserve">’s National Security Division </w:t>
      </w:r>
      <w:r w:rsidR="00937E3E">
        <w:rPr>
          <w:sz w:val="24"/>
          <w:szCs w:val="24"/>
        </w:rPr>
        <w:t xml:space="preserve">provides </w:t>
      </w:r>
      <w:r w:rsidR="00872E60" w:rsidRPr="00872E60">
        <w:rPr>
          <w:sz w:val="24"/>
          <w:szCs w:val="24"/>
        </w:rPr>
        <w:t>reporting on major</w:t>
      </w:r>
      <w:r w:rsidR="00937E3E">
        <w:rPr>
          <w:sz w:val="24"/>
          <w:szCs w:val="24"/>
        </w:rPr>
        <w:t xml:space="preserve"> criminal</w:t>
      </w:r>
      <w:r w:rsidR="00872E60" w:rsidRPr="00872E60">
        <w:rPr>
          <w:sz w:val="24"/>
          <w:szCs w:val="24"/>
        </w:rPr>
        <w:t xml:space="preserve"> export related cases</w:t>
      </w:r>
      <w:r w:rsidR="00872E60">
        <w:rPr>
          <w:sz w:val="24"/>
          <w:szCs w:val="24"/>
        </w:rPr>
        <w:t xml:space="preserve"> </w:t>
      </w:r>
      <w:r w:rsidR="00872E60" w:rsidRPr="00872E60">
        <w:rPr>
          <w:sz w:val="24"/>
          <w:szCs w:val="24"/>
        </w:rPr>
        <w:t xml:space="preserve">between </w:t>
      </w:r>
      <w:r w:rsidR="00937E3E">
        <w:rPr>
          <w:sz w:val="24"/>
          <w:szCs w:val="24"/>
        </w:rPr>
        <w:t xml:space="preserve">2010 and June 2016.  From the time period of </w:t>
      </w:r>
      <w:r w:rsidR="00872E60" w:rsidRPr="00872E60">
        <w:rPr>
          <w:sz w:val="24"/>
          <w:szCs w:val="24"/>
        </w:rPr>
        <w:t>October 2013 (when many of the ECR list changes w</w:t>
      </w:r>
      <w:r w:rsidR="00872E60">
        <w:rPr>
          <w:sz w:val="24"/>
          <w:szCs w:val="24"/>
        </w:rPr>
        <w:t xml:space="preserve">ent into legal effect) and June </w:t>
      </w:r>
      <w:r w:rsidR="00872E60" w:rsidRPr="00872E60">
        <w:rPr>
          <w:sz w:val="24"/>
          <w:szCs w:val="24"/>
        </w:rPr>
        <w:t>2016</w:t>
      </w:r>
      <w:r w:rsidR="003800F8">
        <w:rPr>
          <w:sz w:val="24"/>
          <w:szCs w:val="24"/>
        </w:rPr>
        <w:t>, there were</w:t>
      </w:r>
      <w:r w:rsidR="00937E3E">
        <w:rPr>
          <w:sz w:val="24"/>
          <w:szCs w:val="24"/>
        </w:rPr>
        <w:t xml:space="preserve"> </w:t>
      </w:r>
      <w:r w:rsidR="00872E60" w:rsidRPr="00872E60">
        <w:rPr>
          <w:sz w:val="24"/>
          <w:szCs w:val="24"/>
        </w:rPr>
        <w:t xml:space="preserve">some 22 export related cases </w:t>
      </w:r>
      <w:r w:rsidR="00937E3E">
        <w:rPr>
          <w:sz w:val="24"/>
          <w:szCs w:val="24"/>
        </w:rPr>
        <w:t xml:space="preserve">that </w:t>
      </w:r>
      <w:r w:rsidR="00872E60" w:rsidRPr="00872E60">
        <w:rPr>
          <w:sz w:val="24"/>
          <w:szCs w:val="24"/>
        </w:rPr>
        <w:t>were adjudi</w:t>
      </w:r>
      <w:r w:rsidR="00872E60">
        <w:rPr>
          <w:sz w:val="24"/>
          <w:szCs w:val="24"/>
        </w:rPr>
        <w:t>cated.</w:t>
      </w:r>
      <w:r w:rsidR="00872E60">
        <w:rPr>
          <w:rStyle w:val="FootnoteReference"/>
          <w:sz w:val="24"/>
          <w:szCs w:val="24"/>
        </w:rPr>
        <w:footnoteReference w:id="90"/>
      </w:r>
      <w:r w:rsidR="00872E60">
        <w:rPr>
          <w:sz w:val="24"/>
          <w:szCs w:val="24"/>
        </w:rPr>
        <w:t xml:space="preserve">  Not all </w:t>
      </w:r>
      <w:r w:rsidR="00872E60" w:rsidRPr="00872E60">
        <w:rPr>
          <w:sz w:val="24"/>
          <w:szCs w:val="24"/>
        </w:rPr>
        <w:t>cases are listed</w:t>
      </w:r>
      <w:r w:rsidR="007658D4">
        <w:rPr>
          <w:sz w:val="24"/>
          <w:szCs w:val="24"/>
        </w:rPr>
        <w:t>,</w:t>
      </w:r>
      <w:r w:rsidR="00872E60" w:rsidRPr="00872E60">
        <w:rPr>
          <w:sz w:val="24"/>
          <w:szCs w:val="24"/>
        </w:rPr>
        <w:t xml:space="preserve"> and many resulting in a conclusion or sentencing </w:t>
      </w:r>
      <w:r w:rsidR="00872E60">
        <w:rPr>
          <w:sz w:val="24"/>
          <w:szCs w:val="24"/>
        </w:rPr>
        <w:t xml:space="preserve">during the time period may </w:t>
      </w:r>
      <w:r w:rsidR="00872E60" w:rsidRPr="00872E60">
        <w:rPr>
          <w:sz w:val="24"/>
          <w:szCs w:val="24"/>
        </w:rPr>
        <w:t>have begun many years earlier.</w:t>
      </w:r>
      <w:r w:rsidR="00872E60">
        <w:rPr>
          <w:sz w:val="24"/>
          <w:szCs w:val="24"/>
        </w:rPr>
        <w:t xml:space="preserve"> </w:t>
      </w:r>
      <w:r w:rsidR="00872E60" w:rsidRPr="00872E60">
        <w:rPr>
          <w:sz w:val="24"/>
          <w:szCs w:val="24"/>
        </w:rPr>
        <w:t xml:space="preserve"> </w:t>
      </w:r>
      <w:r w:rsidR="007658D4">
        <w:rPr>
          <w:sz w:val="24"/>
          <w:szCs w:val="24"/>
        </w:rPr>
        <w:t>However,</w:t>
      </w:r>
      <w:r w:rsidR="00937E3E">
        <w:rPr>
          <w:sz w:val="24"/>
          <w:szCs w:val="24"/>
        </w:rPr>
        <w:t xml:space="preserve"> </w:t>
      </w:r>
      <w:r w:rsidR="00872E60" w:rsidRPr="00872E60">
        <w:rPr>
          <w:sz w:val="24"/>
          <w:szCs w:val="24"/>
        </w:rPr>
        <w:t>the primary focus of U.S. prosecutorial</w:t>
      </w:r>
      <w:r w:rsidR="00937E3E">
        <w:rPr>
          <w:sz w:val="24"/>
          <w:szCs w:val="24"/>
        </w:rPr>
        <w:t xml:space="preserve"> action during this period</w:t>
      </w:r>
      <w:r w:rsidR="007658D4">
        <w:rPr>
          <w:sz w:val="24"/>
          <w:szCs w:val="24"/>
        </w:rPr>
        <w:t>,</w:t>
      </w:r>
      <w:r w:rsidR="00937E3E">
        <w:rPr>
          <w:sz w:val="24"/>
          <w:szCs w:val="24"/>
        </w:rPr>
        <w:t xml:space="preserve"> and even prior to 2013</w:t>
      </w:r>
      <w:r w:rsidR="007658D4">
        <w:rPr>
          <w:sz w:val="24"/>
          <w:szCs w:val="24"/>
        </w:rPr>
        <w:t>,</w:t>
      </w:r>
      <w:r w:rsidR="00937E3E">
        <w:rPr>
          <w:sz w:val="24"/>
          <w:szCs w:val="24"/>
        </w:rPr>
        <w:t xml:space="preserve"> appears to have been on </w:t>
      </w:r>
      <w:r w:rsidR="00057F52">
        <w:rPr>
          <w:sz w:val="24"/>
          <w:szCs w:val="24"/>
        </w:rPr>
        <w:t xml:space="preserve">major IEEPA </w:t>
      </w:r>
      <w:r w:rsidR="00937E3E">
        <w:rPr>
          <w:sz w:val="24"/>
          <w:szCs w:val="24"/>
        </w:rPr>
        <w:t xml:space="preserve">country </w:t>
      </w:r>
      <w:r w:rsidR="00057F52">
        <w:rPr>
          <w:sz w:val="24"/>
          <w:szCs w:val="24"/>
        </w:rPr>
        <w:t xml:space="preserve">sanctions violations.  </w:t>
      </w:r>
      <w:r w:rsidR="00937E3E">
        <w:rPr>
          <w:sz w:val="24"/>
          <w:szCs w:val="24"/>
        </w:rPr>
        <w:t>Iran accounts for the majority of criminal cases.  This assessment does not include a look at civil penalties for settled EAR violations that never went to court</w:t>
      </w:r>
      <w:r w:rsidR="00D83787">
        <w:rPr>
          <w:sz w:val="24"/>
          <w:szCs w:val="24"/>
        </w:rPr>
        <w:t>, which is outside the scope of our effort to examine</w:t>
      </w:r>
      <w:r w:rsidR="003800F8">
        <w:rPr>
          <w:sz w:val="24"/>
          <w:szCs w:val="24"/>
        </w:rPr>
        <w:t xml:space="preserve"> the increase or decrease of </w:t>
      </w:r>
      <w:r w:rsidR="00D83787">
        <w:rPr>
          <w:sz w:val="24"/>
          <w:szCs w:val="24"/>
        </w:rPr>
        <w:t>criminal enforcement action during and after the reforms.  U</w:t>
      </w:r>
      <w:r w:rsidR="00057F52">
        <w:rPr>
          <w:sz w:val="24"/>
          <w:szCs w:val="24"/>
        </w:rPr>
        <w:t xml:space="preserve">nderstanding what currently motivates or dissuades U.S. prosecutors from seeking </w:t>
      </w:r>
      <w:r w:rsidR="00D83787">
        <w:rPr>
          <w:sz w:val="24"/>
          <w:szCs w:val="24"/>
        </w:rPr>
        <w:t xml:space="preserve">criminal </w:t>
      </w:r>
      <w:r w:rsidR="00057F52">
        <w:rPr>
          <w:sz w:val="24"/>
          <w:szCs w:val="24"/>
        </w:rPr>
        <w:t>indictments for proliferation-sensitive goods cases, including any impact of the movement of goods to th</w:t>
      </w:r>
      <w:r w:rsidR="00937E3E">
        <w:rPr>
          <w:sz w:val="24"/>
          <w:szCs w:val="24"/>
        </w:rPr>
        <w:t>e EAR, may require</w:t>
      </w:r>
      <w:r w:rsidR="00057F52">
        <w:rPr>
          <w:sz w:val="24"/>
          <w:szCs w:val="24"/>
        </w:rPr>
        <w:t xml:space="preserve"> </w:t>
      </w:r>
      <w:r w:rsidR="00937E3E">
        <w:rPr>
          <w:sz w:val="24"/>
          <w:szCs w:val="24"/>
        </w:rPr>
        <w:t xml:space="preserve">official </w:t>
      </w:r>
      <w:r>
        <w:rPr>
          <w:sz w:val="24"/>
          <w:szCs w:val="24"/>
        </w:rPr>
        <w:t>inquiries</w:t>
      </w:r>
      <w:r w:rsidR="00057F52">
        <w:rPr>
          <w:sz w:val="24"/>
          <w:szCs w:val="24"/>
        </w:rPr>
        <w:t xml:space="preserve"> to a large sampling of U.S. prosecutors.</w:t>
      </w:r>
    </w:p>
    <w:p w14:paraId="0C1CC682" w14:textId="77777777" w:rsidR="004A5F9E" w:rsidRDefault="004A5F9E" w:rsidP="00872E60">
      <w:pPr>
        <w:spacing w:after="0" w:line="240" w:lineRule="auto"/>
        <w:rPr>
          <w:sz w:val="24"/>
          <w:szCs w:val="24"/>
        </w:rPr>
      </w:pPr>
    </w:p>
    <w:p w14:paraId="36190695" w14:textId="7EDC387B" w:rsidR="004A5F9E" w:rsidRPr="00FF4BBF" w:rsidRDefault="004A5F9E" w:rsidP="004A5F9E">
      <w:pPr>
        <w:spacing w:after="0" w:line="240" w:lineRule="auto"/>
        <w:rPr>
          <w:b/>
          <w:sz w:val="28"/>
          <w:szCs w:val="24"/>
        </w:rPr>
      </w:pPr>
      <w:r w:rsidRPr="00FF4BBF">
        <w:rPr>
          <w:b/>
          <w:sz w:val="28"/>
          <w:szCs w:val="24"/>
        </w:rPr>
        <w:t>Perceptions of Industry Regarding Changes</w:t>
      </w:r>
    </w:p>
    <w:p w14:paraId="791E5752" w14:textId="77777777" w:rsidR="004A5F9E" w:rsidRPr="00200B59" w:rsidRDefault="004A5F9E" w:rsidP="004A5F9E">
      <w:pPr>
        <w:spacing w:after="0" w:line="240" w:lineRule="auto"/>
        <w:rPr>
          <w:rFonts w:ascii="Calibri" w:hAnsi="Calibri" w:cs="Calibri"/>
          <w:b/>
          <w:i/>
          <w:sz w:val="24"/>
          <w:szCs w:val="24"/>
        </w:rPr>
      </w:pPr>
    </w:p>
    <w:p w14:paraId="19FEE807" w14:textId="0B5BF594" w:rsidR="00E44633" w:rsidRDefault="00370D55" w:rsidP="00B04AD9">
      <w:pPr>
        <w:pStyle w:val="HTMLPreformatted"/>
        <w:rPr>
          <w:rFonts w:ascii="Calibri" w:hAnsi="Calibri" w:cs="Calibri"/>
          <w:sz w:val="24"/>
          <w:szCs w:val="24"/>
        </w:rPr>
      </w:pPr>
      <w:r>
        <w:rPr>
          <w:rFonts w:asciiTheme="minorHAnsi" w:hAnsiTheme="minorHAnsi" w:cstheme="minorHAnsi"/>
          <w:sz w:val="24"/>
          <w:szCs w:val="24"/>
        </w:rPr>
        <w:t>Last year, d</w:t>
      </w:r>
      <w:r w:rsidR="00C82020" w:rsidRPr="003E3D7F">
        <w:rPr>
          <w:rFonts w:asciiTheme="minorHAnsi" w:hAnsiTheme="minorHAnsi" w:cstheme="minorHAnsi"/>
          <w:sz w:val="24"/>
          <w:szCs w:val="24"/>
        </w:rPr>
        <w:t>uring</w:t>
      </w:r>
      <w:r w:rsidR="00C82020" w:rsidRPr="00FF4BBF">
        <w:rPr>
          <w:rFonts w:asciiTheme="minorHAnsi" w:hAnsiTheme="minorHAnsi" w:cstheme="minorHAnsi"/>
          <w:sz w:val="24"/>
          <w:szCs w:val="24"/>
        </w:rPr>
        <w:t xml:space="preserve"> the most recent </w:t>
      </w:r>
      <w:r w:rsidR="00C82020">
        <w:rPr>
          <w:rFonts w:asciiTheme="minorHAnsi" w:hAnsiTheme="minorHAnsi" w:cstheme="minorHAnsi"/>
          <w:sz w:val="24"/>
          <w:szCs w:val="24"/>
        </w:rPr>
        <w:t xml:space="preserve">Congressional </w:t>
      </w:r>
      <w:r w:rsidR="00517771" w:rsidRPr="003E3D7F">
        <w:rPr>
          <w:rFonts w:asciiTheme="minorHAnsi" w:hAnsiTheme="minorHAnsi" w:cstheme="minorHAnsi"/>
          <w:sz w:val="24"/>
          <w:szCs w:val="24"/>
        </w:rPr>
        <w:t xml:space="preserve">hearings </w:t>
      </w:r>
      <w:r w:rsidR="00C82020" w:rsidRPr="00FF4BBF">
        <w:rPr>
          <w:rFonts w:asciiTheme="minorHAnsi" w:hAnsiTheme="minorHAnsi" w:cstheme="minorHAnsi"/>
          <w:sz w:val="24"/>
          <w:szCs w:val="24"/>
        </w:rPr>
        <w:t xml:space="preserve">to provide an update on the ECR Initiative, </w:t>
      </w:r>
      <w:r w:rsidR="009F0984">
        <w:rPr>
          <w:rFonts w:asciiTheme="minorHAnsi" w:hAnsiTheme="minorHAnsi" w:cstheme="minorHAnsi"/>
          <w:sz w:val="24"/>
          <w:szCs w:val="24"/>
        </w:rPr>
        <w:t xml:space="preserve">a </w:t>
      </w:r>
      <w:r w:rsidR="00C82020" w:rsidRPr="00FF4BBF">
        <w:rPr>
          <w:rFonts w:asciiTheme="minorHAnsi" w:hAnsiTheme="minorHAnsi" w:cstheme="minorHAnsi"/>
          <w:sz w:val="24"/>
          <w:szCs w:val="24"/>
        </w:rPr>
        <w:t>series of problems and impacts were detailed</w:t>
      </w:r>
      <w:r w:rsidR="00517771" w:rsidRPr="003E3D7F">
        <w:rPr>
          <w:rFonts w:asciiTheme="minorHAnsi" w:hAnsiTheme="minorHAnsi" w:cstheme="minorHAnsi"/>
          <w:sz w:val="24"/>
          <w:szCs w:val="24"/>
        </w:rPr>
        <w:t xml:space="preserve"> </w:t>
      </w:r>
      <w:r w:rsidR="00517771">
        <w:rPr>
          <w:rFonts w:asciiTheme="minorHAnsi" w:hAnsiTheme="minorHAnsi" w:cstheme="minorHAnsi"/>
          <w:sz w:val="24"/>
          <w:szCs w:val="24"/>
        </w:rPr>
        <w:t>and</w:t>
      </w:r>
      <w:r w:rsidR="00C82020">
        <w:rPr>
          <w:rFonts w:asciiTheme="minorHAnsi" w:hAnsiTheme="minorHAnsi" w:cstheme="minorHAnsi"/>
          <w:sz w:val="24"/>
          <w:szCs w:val="24"/>
        </w:rPr>
        <w:t xml:space="preserve"> commented on by members of Congress.  </w:t>
      </w:r>
      <w:r w:rsidR="00C82020">
        <w:rPr>
          <w:rFonts w:ascii="Calibri" w:hAnsi="Calibri" w:cs="Calibri"/>
          <w:sz w:val="24"/>
          <w:szCs w:val="24"/>
        </w:rPr>
        <w:t>At the</w:t>
      </w:r>
      <w:r w:rsidR="00C82020" w:rsidRPr="00200B59">
        <w:rPr>
          <w:rFonts w:ascii="Calibri" w:hAnsi="Calibri" w:cs="Calibri"/>
          <w:sz w:val="24"/>
          <w:szCs w:val="24"/>
        </w:rPr>
        <w:t xml:space="preserve"> February 2016 hearing of the House Committee on Small Business, </w:t>
      </w:r>
      <w:r w:rsidR="00C82020">
        <w:rPr>
          <w:rFonts w:ascii="Calibri" w:hAnsi="Calibri" w:cs="Calibri"/>
          <w:sz w:val="24"/>
          <w:szCs w:val="24"/>
        </w:rPr>
        <w:t>practitioners indicated that small businesses had in particular been adversely impacted by the reforms</w:t>
      </w:r>
      <w:r w:rsidR="00517771">
        <w:rPr>
          <w:rFonts w:ascii="Calibri" w:hAnsi="Calibri" w:cs="Calibri"/>
          <w:sz w:val="24"/>
          <w:szCs w:val="24"/>
        </w:rPr>
        <w:t xml:space="preserve"> due to the burden of compliance and delays</w:t>
      </w:r>
      <w:r w:rsidR="00C82020">
        <w:rPr>
          <w:rFonts w:ascii="Calibri" w:hAnsi="Calibri" w:cs="Calibri"/>
          <w:sz w:val="24"/>
          <w:szCs w:val="24"/>
        </w:rPr>
        <w:t>,</w:t>
      </w:r>
      <w:r w:rsidR="00C82020">
        <w:rPr>
          <w:rFonts w:asciiTheme="minorHAnsi" w:hAnsiTheme="minorHAnsi" w:cstheme="minorHAnsi"/>
          <w:color w:val="000000"/>
          <w:sz w:val="24"/>
          <w:szCs w:val="24"/>
        </w:rPr>
        <w:t xml:space="preserve"> </w:t>
      </w:r>
      <w:r w:rsidR="004A5F9E" w:rsidRPr="00200B59">
        <w:rPr>
          <w:rFonts w:ascii="Calibri" w:hAnsi="Calibri" w:cs="Calibri"/>
          <w:sz w:val="24"/>
          <w:szCs w:val="24"/>
        </w:rPr>
        <w:t xml:space="preserve">even if they </w:t>
      </w:r>
      <w:r w:rsidR="00D041FF">
        <w:rPr>
          <w:rFonts w:ascii="Calibri" w:hAnsi="Calibri" w:cs="Calibri"/>
          <w:sz w:val="24"/>
          <w:szCs w:val="24"/>
        </w:rPr>
        <w:t>view</w:t>
      </w:r>
      <w:r w:rsidR="00C82020">
        <w:rPr>
          <w:rFonts w:ascii="Calibri" w:hAnsi="Calibri" w:cs="Calibri"/>
          <w:sz w:val="24"/>
          <w:szCs w:val="24"/>
        </w:rPr>
        <w:t>ed</w:t>
      </w:r>
      <w:r w:rsidR="00D041FF">
        <w:rPr>
          <w:rFonts w:ascii="Calibri" w:hAnsi="Calibri" w:cs="Calibri"/>
          <w:sz w:val="24"/>
          <w:szCs w:val="24"/>
        </w:rPr>
        <w:t xml:space="preserve"> the reforms overall as positive</w:t>
      </w:r>
      <w:r w:rsidR="00517771">
        <w:rPr>
          <w:rFonts w:ascii="Calibri" w:hAnsi="Calibri" w:cs="Calibri"/>
          <w:sz w:val="24"/>
          <w:szCs w:val="24"/>
        </w:rPr>
        <w:t xml:space="preserve"> for the growth of exports</w:t>
      </w:r>
      <w:r w:rsidR="004A5F9E" w:rsidRPr="00200B59">
        <w:rPr>
          <w:rFonts w:ascii="Calibri" w:hAnsi="Calibri" w:cs="Calibri"/>
          <w:sz w:val="24"/>
          <w:szCs w:val="24"/>
        </w:rPr>
        <w:t>.</w:t>
      </w:r>
      <w:r w:rsidR="00C82020" w:rsidRPr="00200B59">
        <w:rPr>
          <w:rStyle w:val="FootnoteReference"/>
          <w:rFonts w:asciiTheme="minorHAnsi" w:hAnsiTheme="minorHAnsi" w:cstheme="minorHAnsi"/>
          <w:color w:val="000000"/>
          <w:sz w:val="24"/>
          <w:szCs w:val="24"/>
        </w:rPr>
        <w:footnoteReference w:id="91"/>
      </w:r>
    </w:p>
    <w:p w14:paraId="495D1D77" w14:textId="77777777" w:rsidR="00E44633" w:rsidRDefault="00E44633" w:rsidP="00B04AD9">
      <w:pPr>
        <w:pStyle w:val="HTMLPreformatted"/>
        <w:rPr>
          <w:rFonts w:ascii="Calibri" w:hAnsi="Calibri" w:cs="Calibri"/>
          <w:sz w:val="24"/>
          <w:szCs w:val="24"/>
        </w:rPr>
      </w:pPr>
    </w:p>
    <w:p w14:paraId="2A4A906F" w14:textId="612078A2" w:rsidR="00C82020" w:rsidRDefault="00A11BEE" w:rsidP="00E44633">
      <w:pPr>
        <w:pStyle w:val="HTMLPreformatted"/>
        <w:jc w:val="center"/>
        <w:rPr>
          <w:rFonts w:ascii="Calibri" w:hAnsi="Calibri" w:cs="Calibri"/>
          <w:sz w:val="24"/>
          <w:szCs w:val="24"/>
        </w:rPr>
      </w:pPr>
      <w:r>
        <w:rPr>
          <w:rFonts w:ascii="Calibri" w:hAnsi="Calibri" w:cs="Calibri"/>
          <w:noProof/>
          <w:sz w:val="24"/>
          <w:szCs w:val="24"/>
        </w:rPr>
        <w:drawing>
          <wp:inline distT="0" distB="0" distL="0" distR="0" wp14:anchorId="7427DC29" wp14:editId="7A7821E0">
            <wp:extent cx="1939796" cy="1475944"/>
            <wp:effectExtent l="0" t="0" r="381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070" cy="1487566"/>
                    </a:xfrm>
                    <a:prstGeom prst="rect">
                      <a:avLst/>
                    </a:prstGeom>
                    <a:noFill/>
                    <a:ln>
                      <a:noFill/>
                    </a:ln>
                  </pic:spPr>
                </pic:pic>
              </a:graphicData>
            </a:graphic>
          </wp:inline>
        </w:drawing>
      </w:r>
    </w:p>
    <w:p w14:paraId="0568604E" w14:textId="1F8D5A3E" w:rsidR="00C82020" w:rsidRPr="0073356E" w:rsidRDefault="00A11BEE" w:rsidP="00A11BEE">
      <w:pPr>
        <w:pStyle w:val="HTMLPreformatted"/>
        <w:jc w:val="center"/>
        <w:rPr>
          <w:rFonts w:ascii="Calibri" w:hAnsi="Calibri" w:cs="Calibri"/>
          <w:i/>
          <w:sz w:val="16"/>
          <w:szCs w:val="24"/>
        </w:rPr>
      </w:pPr>
      <w:r w:rsidRPr="0073356E">
        <w:rPr>
          <w:rFonts w:ascii="Calibri" w:hAnsi="Calibri" w:cs="Calibri"/>
          <w:i/>
          <w:sz w:val="16"/>
          <w:szCs w:val="24"/>
        </w:rPr>
        <w:t>Image credit: raven via Adobe Stock</w:t>
      </w:r>
    </w:p>
    <w:p w14:paraId="6DB877B9" w14:textId="77777777" w:rsidR="00A11BEE" w:rsidRDefault="00A11BEE" w:rsidP="00B04AD9">
      <w:pPr>
        <w:pStyle w:val="HTMLPreformatted"/>
        <w:rPr>
          <w:rFonts w:ascii="Calibri" w:hAnsi="Calibri" w:cs="Calibri"/>
          <w:sz w:val="24"/>
          <w:szCs w:val="24"/>
        </w:rPr>
      </w:pPr>
    </w:p>
    <w:p w14:paraId="41BE17A0" w14:textId="1E4D97F3" w:rsidR="003A467A" w:rsidRPr="003E3D7F" w:rsidRDefault="004A5F9E" w:rsidP="00FF4BBF">
      <w:pPr>
        <w:pStyle w:val="HTMLPreformatted"/>
        <w:rPr>
          <w:rFonts w:ascii="Calibri" w:hAnsi="Calibri" w:cs="Calibri"/>
          <w:sz w:val="24"/>
          <w:szCs w:val="24"/>
        </w:rPr>
      </w:pPr>
      <w:r w:rsidRPr="00200B59">
        <w:rPr>
          <w:rFonts w:ascii="Calibri" w:hAnsi="Calibri" w:cs="Calibri"/>
          <w:sz w:val="24"/>
          <w:szCs w:val="24"/>
        </w:rPr>
        <w:t>Andrea Appell, director of BPE Global, stated, “</w:t>
      </w:r>
      <w:r w:rsidR="00C82020">
        <w:rPr>
          <w:rFonts w:ascii="Calibri" w:hAnsi="Calibri" w:cs="Calibri"/>
          <w:sz w:val="24"/>
          <w:szCs w:val="24"/>
        </w:rPr>
        <w:t>…</w:t>
      </w:r>
      <w:r w:rsidRPr="00200B59">
        <w:rPr>
          <w:rFonts w:ascii="Calibri" w:hAnsi="Calibri" w:cs="Calibri"/>
          <w:sz w:val="24"/>
          <w:szCs w:val="24"/>
        </w:rPr>
        <w:t xml:space="preserve">the lack of clear definitions can create a roadblock for export.”  </w:t>
      </w:r>
      <w:r w:rsidR="00C82020">
        <w:rPr>
          <w:rFonts w:ascii="Calibri" w:hAnsi="Calibri" w:cs="Calibri"/>
          <w:sz w:val="24"/>
          <w:szCs w:val="24"/>
        </w:rPr>
        <w:t xml:space="preserve">Nevertheless, Appell stated regarding a House member’s comment about the Obama administration’s goal in 2011 to double exports, “…I can speak from the basis of our </w:t>
      </w:r>
      <w:r w:rsidR="00C82020">
        <w:rPr>
          <w:rFonts w:ascii="Calibri" w:hAnsi="Calibri" w:cs="Calibri"/>
          <w:sz w:val="24"/>
          <w:szCs w:val="24"/>
        </w:rPr>
        <w:lastRenderedPageBreak/>
        <w:t xml:space="preserve">clients, that the export reform is working, right?  It’s making things easier.  It is facilitating exports.”  </w:t>
      </w:r>
      <w:r w:rsidRPr="00200B59">
        <w:rPr>
          <w:rFonts w:ascii="Calibri" w:hAnsi="Calibri" w:cs="Calibri"/>
          <w:sz w:val="24"/>
          <w:szCs w:val="24"/>
        </w:rPr>
        <w:t>Jennifer Robertson-Ahrens, president of Robert Forwarding Company, described the difficult impact of the reforms on freight forwarding companies.  The interpretation of ECCNs on the CCL was particularly difficult:  “When it comes to the ITAR, it is very self-explanatory what to do…when it comes to using an ECCN, depending on what the classification is and depending what country we are going to, it really depends on what regulations and what government restrictions you have per country.</w:t>
      </w:r>
      <w:r w:rsidR="00C82020">
        <w:rPr>
          <w:rFonts w:ascii="Calibri" w:hAnsi="Calibri" w:cs="Calibri"/>
          <w:sz w:val="24"/>
          <w:szCs w:val="24"/>
        </w:rPr>
        <w:t xml:space="preserve">”  </w:t>
      </w:r>
      <w:r w:rsidR="00C82020">
        <w:rPr>
          <w:rFonts w:asciiTheme="minorHAnsi" w:hAnsiTheme="minorHAnsi" w:cstheme="minorHAnsi"/>
          <w:color w:val="000000"/>
          <w:sz w:val="24"/>
          <w:szCs w:val="24"/>
        </w:rPr>
        <w:t>In terms of freight forwarders, the challenge has been shippers not assigning ECCNs and the burden falling to the forwarder to do so, she noted.</w:t>
      </w:r>
      <w:r w:rsidR="00C82020">
        <w:rPr>
          <w:rFonts w:ascii="Calibri" w:hAnsi="Calibri" w:cs="Calibri"/>
          <w:color w:val="000000"/>
          <w:sz w:val="24"/>
          <w:szCs w:val="24"/>
        </w:rPr>
        <w:t xml:space="preserve">  “</w:t>
      </w:r>
      <w:r w:rsidRPr="00200B59">
        <w:rPr>
          <w:rFonts w:ascii="Calibri" w:hAnsi="Calibri" w:cs="Calibri"/>
          <w:sz w:val="24"/>
          <w:szCs w:val="24"/>
        </w:rPr>
        <w:t>If a shipper does not give us this information correctly, we are liable to civil and criminal p</w:t>
      </w:r>
      <w:r>
        <w:rPr>
          <w:rFonts w:ascii="Calibri" w:hAnsi="Calibri" w:cs="Calibri"/>
          <w:sz w:val="24"/>
          <w:szCs w:val="24"/>
        </w:rPr>
        <w:t>rosecutio</w:t>
      </w:r>
      <w:r w:rsidR="0035503D">
        <w:rPr>
          <w:rFonts w:ascii="Calibri" w:hAnsi="Calibri" w:cs="Calibri"/>
          <w:sz w:val="24"/>
          <w:szCs w:val="24"/>
        </w:rPr>
        <w:t>n for improper exports.”</w:t>
      </w:r>
      <w:r w:rsidRPr="00200B59">
        <w:rPr>
          <w:rFonts w:ascii="Calibri" w:hAnsi="Calibri" w:cs="Calibri"/>
          <w:sz w:val="24"/>
          <w:szCs w:val="24"/>
        </w:rPr>
        <w:t xml:space="preserve">  She continued, “As this goes on every </w:t>
      </w:r>
      <w:r w:rsidR="009F0984">
        <w:rPr>
          <w:rFonts w:ascii="Calibri" w:hAnsi="Calibri" w:cs="Calibri"/>
          <w:sz w:val="24"/>
          <w:szCs w:val="24"/>
        </w:rPr>
        <w:t>six</w:t>
      </w:r>
      <w:r w:rsidRPr="00200B59">
        <w:rPr>
          <w:rFonts w:ascii="Calibri" w:hAnsi="Calibri" w:cs="Calibri"/>
          <w:sz w:val="24"/>
          <w:szCs w:val="24"/>
        </w:rPr>
        <w:t xml:space="preserve"> or </w:t>
      </w:r>
      <w:r w:rsidR="009F0984">
        <w:rPr>
          <w:rFonts w:ascii="Calibri" w:hAnsi="Calibri" w:cs="Calibri"/>
          <w:sz w:val="24"/>
          <w:szCs w:val="24"/>
        </w:rPr>
        <w:t>seven</w:t>
      </w:r>
      <w:r w:rsidRPr="00200B59">
        <w:rPr>
          <w:rFonts w:ascii="Calibri" w:hAnsi="Calibri" w:cs="Calibri"/>
          <w:sz w:val="24"/>
          <w:szCs w:val="24"/>
        </w:rPr>
        <w:t xml:space="preserve"> months with the evolution, it is changing how we are working, and it is delaying our processes.</w:t>
      </w:r>
      <w:r w:rsidR="0035503D">
        <w:rPr>
          <w:rFonts w:ascii="Calibri" w:hAnsi="Calibri" w:cs="Calibri"/>
          <w:sz w:val="24"/>
          <w:szCs w:val="24"/>
        </w:rPr>
        <w:t>”</w:t>
      </w:r>
      <w:r w:rsidRPr="00200B59">
        <w:rPr>
          <w:rFonts w:ascii="Calibri" w:hAnsi="Calibri" w:cs="Calibri"/>
          <w:sz w:val="24"/>
          <w:szCs w:val="24"/>
        </w:rPr>
        <w:t xml:space="preserve">  </w:t>
      </w:r>
      <w:r w:rsidR="003A467A">
        <w:rPr>
          <w:rFonts w:ascii="Calibri" w:hAnsi="Calibri" w:cs="Calibri"/>
          <w:sz w:val="24"/>
          <w:szCs w:val="24"/>
        </w:rPr>
        <w:t xml:space="preserve">Robertson-Ahrens </w:t>
      </w:r>
      <w:r w:rsidR="00D041FF">
        <w:rPr>
          <w:rFonts w:ascii="Calibri" w:hAnsi="Calibri" w:cs="Calibri"/>
          <w:sz w:val="24"/>
          <w:szCs w:val="24"/>
        </w:rPr>
        <w:t xml:space="preserve">also </w:t>
      </w:r>
      <w:r w:rsidR="003A467A">
        <w:rPr>
          <w:rFonts w:ascii="Calibri" w:hAnsi="Calibri" w:cs="Calibri"/>
          <w:sz w:val="24"/>
          <w:szCs w:val="24"/>
        </w:rPr>
        <w:t>stated:</w:t>
      </w:r>
      <w:r w:rsidR="0035503D">
        <w:rPr>
          <w:rFonts w:ascii="Calibri" w:hAnsi="Calibri" w:cs="Calibri"/>
          <w:sz w:val="24"/>
          <w:szCs w:val="24"/>
        </w:rPr>
        <w:t xml:space="preserve"> </w:t>
      </w:r>
    </w:p>
    <w:p w14:paraId="0E02A130" w14:textId="77777777" w:rsidR="003A467A" w:rsidRDefault="003A467A" w:rsidP="00FF4BBF">
      <w:pPr>
        <w:pStyle w:val="HTMLPreformatted"/>
        <w:rPr>
          <w:rFonts w:ascii="Calibri" w:hAnsi="Calibri" w:cs="Calibri"/>
          <w:sz w:val="24"/>
          <w:szCs w:val="24"/>
        </w:rPr>
      </w:pPr>
    </w:p>
    <w:p w14:paraId="45F36CA0" w14:textId="77777777" w:rsidR="00D041FF" w:rsidRDefault="004A5F9E" w:rsidP="00FF4BBF">
      <w:pPr>
        <w:pStyle w:val="HTMLPreformatted"/>
        <w:ind w:left="916"/>
        <w:rPr>
          <w:rFonts w:ascii="Calibri" w:hAnsi="Calibri" w:cs="Calibri"/>
          <w:i/>
          <w:color w:val="000000"/>
          <w:sz w:val="24"/>
          <w:szCs w:val="24"/>
        </w:rPr>
      </w:pPr>
      <w:r w:rsidRPr="00FF4BBF">
        <w:rPr>
          <w:rFonts w:ascii="Calibri" w:hAnsi="Calibri" w:cs="Calibri"/>
          <w:i/>
          <w:color w:val="000000"/>
          <w:sz w:val="24"/>
          <w:szCs w:val="24"/>
        </w:rPr>
        <w:t>As a freight forwarder, we are under enforcement agencies, we are considered the last line of defense for U.S. Border Protection, for the Office of Foreign Asset Control, Bureau of Industry and Security, TSA, Transportation Security Authority</w:t>
      </w:r>
      <w:r w:rsidR="003A467A">
        <w:rPr>
          <w:rFonts w:ascii="Calibri" w:hAnsi="Calibri" w:cs="Calibri"/>
          <w:i/>
          <w:color w:val="000000"/>
          <w:sz w:val="24"/>
          <w:szCs w:val="24"/>
        </w:rPr>
        <w:t xml:space="preserve"> (sic)</w:t>
      </w:r>
      <w:r w:rsidRPr="00FF4BBF">
        <w:rPr>
          <w:rFonts w:ascii="Calibri" w:hAnsi="Calibri" w:cs="Calibri"/>
          <w:i/>
          <w:color w:val="000000"/>
          <w:sz w:val="24"/>
          <w:szCs w:val="24"/>
        </w:rPr>
        <w:t>, and the Federal Maritime Commission. We have a lot of people to answer to. So regulations that are clear and laid out clearly towards us make a huge difference on how we are able to execute our work.</w:t>
      </w:r>
    </w:p>
    <w:p w14:paraId="1EB5C1E6" w14:textId="4B82E56F" w:rsidR="00BD19A9" w:rsidRPr="00FF4BBF" w:rsidRDefault="00BD19A9" w:rsidP="00FF4BBF">
      <w:pPr>
        <w:pStyle w:val="HTMLPreformatted"/>
        <w:rPr>
          <w:rFonts w:ascii="Calibri" w:hAnsi="Calibri" w:cs="Calibri"/>
          <w:color w:val="000000"/>
          <w:sz w:val="24"/>
          <w:szCs w:val="24"/>
        </w:rPr>
      </w:pPr>
      <w:r>
        <w:rPr>
          <w:rFonts w:ascii="Calibri" w:hAnsi="Calibri" w:cs="Calibri"/>
          <w:i/>
          <w:color w:val="000000"/>
          <w:sz w:val="24"/>
          <w:szCs w:val="24"/>
        </w:rPr>
        <w:br/>
      </w:r>
      <w:r>
        <w:rPr>
          <w:rFonts w:ascii="Calibri" w:hAnsi="Calibri" w:cs="Calibri"/>
          <w:color w:val="000000"/>
          <w:sz w:val="24"/>
          <w:szCs w:val="24"/>
        </w:rPr>
        <w:t>She also described long delays at C</w:t>
      </w:r>
      <w:r w:rsidR="009F0984">
        <w:rPr>
          <w:rFonts w:ascii="Calibri" w:hAnsi="Calibri" w:cs="Calibri"/>
          <w:color w:val="000000"/>
          <w:sz w:val="24"/>
          <w:szCs w:val="24"/>
        </w:rPr>
        <w:t>BP</w:t>
      </w:r>
      <w:r>
        <w:rPr>
          <w:rFonts w:ascii="Calibri" w:hAnsi="Calibri" w:cs="Calibri"/>
          <w:color w:val="000000"/>
          <w:sz w:val="24"/>
          <w:szCs w:val="24"/>
        </w:rPr>
        <w:t xml:space="preserve"> because export officers are unaware of the requirements for CCL exports and ECCNs.</w:t>
      </w:r>
    </w:p>
    <w:p w14:paraId="25C04867" w14:textId="77777777" w:rsidR="00D041FF" w:rsidRDefault="00D041FF" w:rsidP="00FF4BBF">
      <w:pPr>
        <w:pStyle w:val="HTMLPreformatted"/>
        <w:ind w:left="916"/>
        <w:rPr>
          <w:rFonts w:ascii="Calibri" w:hAnsi="Calibri" w:cs="Calibri"/>
          <w:i/>
          <w:color w:val="000000"/>
          <w:sz w:val="24"/>
          <w:szCs w:val="24"/>
        </w:rPr>
      </w:pPr>
    </w:p>
    <w:p w14:paraId="1671CC72" w14:textId="46C09B9D" w:rsidR="00D041FF" w:rsidRDefault="00D041FF" w:rsidP="004A5F9E">
      <w:pPr>
        <w:spacing w:after="0" w:line="240" w:lineRule="auto"/>
        <w:rPr>
          <w:rFonts w:ascii="Calibri" w:hAnsi="Calibri" w:cs="Calibri"/>
          <w:sz w:val="24"/>
          <w:szCs w:val="24"/>
        </w:rPr>
      </w:pPr>
      <w:r>
        <w:rPr>
          <w:rFonts w:ascii="Calibri" w:hAnsi="Calibri" w:cs="Calibri"/>
          <w:sz w:val="24"/>
          <w:szCs w:val="24"/>
        </w:rPr>
        <w:t>At the hearing, as usefully noted by the managing partner and vice president of the Trade Compliance Group, Craig Ridgley, the impacts of the ECR Initiative on small businesses are not fully understood.  He suggested that BIS and DDTC survey SME (small-medium enterprise) exporters to “ask them which elements of the ECR Initiative have been beneficial and which have not.”  He stated that “long licensing times and opaque regulations a</w:t>
      </w:r>
      <w:r w:rsidR="00517771">
        <w:rPr>
          <w:rFonts w:ascii="Calibri" w:hAnsi="Calibri" w:cs="Calibri"/>
          <w:sz w:val="24"/>
          <w:szCs w:val="24"/>
        </w:rPr>
        <w:t>re continuing concerns.</w:t>
      </w:r>
      <w:r>
        <w:rPr>
          <w:rFonts w:ascii="Calibri" w:hAnsi="Calibri" w:cs="Calibri"/>
          <w:sz w:val="24"/>
          <w:szCs w:val="24"/>
        </w:rPr>
        <w:t>”</w:t>
      </w:r>
      <w:r w:rsidR="00BD19A9">
        <w:rPr>
          <w:rFonts w:ascii="Calibri" w:hAnsi="Calibri" w:cs="Calibri"/>
          <w:sz w:val="24"/>
          <w:szCs w:val="24"/>
        </w:rPr>
        <w:t xml:space="preserve"> </w:t>
      </w:r>
      <w:r w:rsidR="00517771">
        <w:rPr>
          <w:rFonts w:ascii="Calibri" w:hAnsi="Calibri" w:cs="Calibri"/>
          <w:sz w:val="24"/>
          <w:szCs w:val="24"/>
        </w:rPr>
        <w:t xml:space="preserve"> </w:t>
      </w:r>
      <w:r>
        <w:rPr>
          <w:rFonts w:ascii="Calibri" w:hAnsi="Calibri" w:cs="Calibri"/>
          <w:sz w:val="24"/>
          <w:szCs w:val="24"/>
        </w:rPr>
        <w:t>Yet, “progress has been made in streamlining the regulations and increasing clarity and objectivity of the USML.”</w:t>
      </w:r>
      <w:r w:rsidR="00BD19A9">
        <w:rPr>
          <w:rFonts w:ascii="Calibri" w:hAnsi="Calibri" w:cs="Calibri"/>
          <w:sz w:val="24"/>
          <w:szCs w:val="24"/>
        </w:rPr>
        <w:t xml:space="preserve">  Ridg</w:t>
      </w:r>
      <w:r>
        <w:rPr>
          <w:rFonts w:ascii="Calibri" w:hAnsi="Calibri" w:cs="Calibri"/>
          <w:sz w:val="24"/>
          <w:szCs w:val="24"/>
        </w:rPr>
        <w:t>l</w:t>
      </w:r>
      <w:r w:rsidR="00BD19A9">
        <w:rPr>
          <w:rFonts w:ascii="Calibri" w:hAnsi="Calibri" w:cs="Calibri"/>
          <w:sz w:val="24"/>
          <w:szCs w:val="24"/>
        </w:rPr>
        <w:t>e</w:t>
      </w:r>
      <w:r>
        <w:rPr>
          <w:rFonts w:ascii="Calibri" w:hAnsi="Calibri" w:cs="Calibri"/>
          <w:sz w:val="24"/>
          <w:szCs w:val="24"/>
        </w:rPr>
        <w:t xml:space="preserve">y continued, “In some conferences that I have attended, and in training sessions that I have conducted, the pain of the ECR is almost palatable.  Significant time and company resources are being invested in the cost of transitioned items in the overall implementation of the ECR Initiative.”     </w:t>
      </w:r>
    </w:p>
    <w:p w14:paraId="1090B414" w14:textId="77777777" w:rsidR="00517771" w:rsidRDefault="00517771" w:rsidP="004A5F9E">
      <w:pPr>
        <w:spacing w:after="0" w:line="240" w:lineRule="auto"/>
        <w:rPr>
          <w:rFonts w:ascii="Calibri" w:hAnsi="Calibri" w:cs="Calibri"/>
          <w:sz w:val="24"/>
          <w:szCs w:val="24"/>
        </w:rPr>
      </w:pPr>
    </w:p>
    <w:p w14:paraId="1A591F5C" w14:textId="74839ECF" w:rsidR="00517771" w:rsidRDefault="00517771" w:rsidP="004A5F9E">
      <w:pPr>
        <w:spacing w:after="0" w:line="240" w:lineRule="auto"/>
        <w:rPr>
          <w:rFonts w:ascii="Calibri" w:hAnsi="Calibri" w:cs="Calibri"/>
          <w:sz w:val="24"/>
          <w:szCs w:val="24"/>
        </w:rPr>
      </w:pPr>
      <w:r>
        <w:rPr>
          <w:rFonts w:ascii="Calibri" w:hAnsi="Calibri" w:cs="Calibri"/>
          <w:sz w:val="24"/>
          <w:szCs w:val="24"/>
        </w:rPr>
        <w:t>One member of Congress also asked about the impact of the enforcement changes</w:t>
      </w:r>
      <w:r w:rsidR="009F0984">
        <w:rPr>
          <w:rFonts w:ascii="Calibri" w:hAnsi="Calibri" w:cs="Calibri"/>
          <w:sz w:val="24"/>
          <w:szCs w:val="24"/>
        </w:rPr>
        <w:t>,</w:t>
      </w:r>
      <w:r>
        <w:rPr>
          <w:rFonts w:ascii="Calibri" w:hAnsi="Calibri" w:cs="Calibri"/>
          <w:sz w:val="24"/>
          <w:szCs w:val="24"/>
        </w:rPr>
        <w:t xml:space="preserve"> but the witnesses did not comment on the subject.</w:t>
      </w:r>
    </w:p>
    <w:p w14:paraId="4EF8F74B" w14:textId="26BCEC76" w:rsidR="004A5F9E" w:rsidRDefault="004A5F9E" w:rsidP="004A5F9E">
      <w:pPr>
        <w:spacing w:after="0" w:line="240" w:lineRule="auto"/>
        <w:rPr>
          <w:rFonts w:ascii="Calibri" w:hAnsi="Calibri" w:cs="Calibri"/>
          <w:sz w:val="24"/>
          <w:szCs w:val="24"/>
        </w:rPr>
      </w:pPr>
      <w:r w:rsidRPr="00200B59">
        <w:rPr>
          <w:rFonts w:ascii="Calibri" w:hAnsi="Calibri" w:cs="Calibri"/>
          <w:sz w:val="24"/>
          <w:szCs w:val="24"/>
        </w:rPr>
        <w:t xml:space="preserve">            </w:t>
      </w:r>
    </w:p>
    <w:p w14:paraId="040A7234" w14:textId="2BAFD583" w:rsidR="009B01E2" w:rsidRDefault="00D041FF" w:rsidP="006265A6">
      <w:pPr>
        <w:spacing w:after="0" w:line="240" w:lineRule="auto"/>
        <w:rPr>
          <w:sz w:val="24"/>
        </w:rPr>
      </w:pPr>
      <w:r>
        <w:rPr>
          <w:rFonts w:ascii="Calibri" w:hAnsi="Calibri" w:cs="Calibri"/>
          <w:sz w:val="24"/>
          <w:szCs w:val="24"/>
        </w:rPr>
        <w:t xml:space="preserve">These testimonies from small business representatives indicate that </w:t>
      </w:r>
      <w:r w:rsidR="00F571CF">
        <w:rPr>
          <w:rFonts w:ascii="Calibri" w:hAnsi="Calibri" w:cs="Calibri"/>
          <w:sz w:val="24"/>
          <w:szCs w:val="24"/>
        </w:rPr>
        <w:t xml:space="preserve">lesser resourced companies </w:t>
      </w:r>
      <w:r>
        <w:rPr>
          <w:rFonts w:ascii="Calibri" w:hAnsi="Calibri" w:cs="Calibri"/>
          <w:sz w:val="24"/>
          <w:szCs w:val="24"/>
        </w:rPr>
        <w:t xml:space="preserve">continue to struggle with implementing the reforms and have concerns regarding the </w:t>
      </w:r>
      <w:r w:rsidR="00F571CF">
        <w:rPr>
          <w:rFonts w:ascii="Calibri" w:hAnsi="Calibri" w:cs="Calibri"/>
          <w:sz w:val="24"/>
          <w:szCs w:val="24"/>
        </w:rPr>
        <w:t xml:space="preserve">added </w:t>
      </w:r>
      <w:r>
        <w:rPr>
          <w:rFonts w:ascii="Calibri" w:hAnsi="Calibri" w:cs="Calibri"/>
          <w:sz w:val="24"/>
          <w:szCs w:val="24"/>
        </w:rPr>
        <w:t xml:space="preserve">costs of doing business and </w:t>
      </w:r>
      <w:r w:rsidR="00517771">
        <w:rPr>
          <w:rFonts w:ascii="Calibri" w:hAnsi="Calibri" w:cs="Calibri"/>
          <w:sz w:val="24"/>
          <w:szCs w:val="24"/>
        </w:rPr>
        <w:t xml:space="preserve">making </w:t>
      </w:r>
      <w:r>
        <w:rPr>
          <w:rFonts w:ascii="Calibri" w:hAnsi="Calibri" w:cs="Calibri"/>
          <w:sz w:val="24"/>
          <w:szCs w:val="24"/>
        </w:rPr>
        <w:t>potential</w:t>
      </w:r>
      <w:r w:rsidR="00517771">
        <w:rPr>
          <w:rFonts w:ascii="Calibri" w:hAnsi="Calibri" w:cs="Calibri"/>
          <w:sz w:val="24"/>
          <w:szCs w:val="24"/>
        </w:rPr>
        <w:t>ly expensive</w:t>
      </w:r>
      <w:r>
        <w:rPr>
          <w:rFonts w:ascii="Calibri" w:hAnsi="Calibri" w:cs="Calibri"/>
          <w:sz w:val="24"/>
          <w:szCs w:val="24"/>
        </w:rPr>
        <w:t xml:space="preserve"> </w:t>
      </w:r>
      <w:r w:rsidR="00517771">
        <w:rPr>
          <w:rFonts w:ascii="Calibri" w:hAnsi="Calibri" w:cs="Calibri"/>
          <w:sz w:val="24"/>
          <w:szCs w:val="24"/>
        </w:rPr>
        <w:t xml:space="preserve">compliance </w:t>
      </w:r>
      <w:r>
        <w:rPr>
          <w:rFonts w:ascii="Calibri" w:hAnsi="Calibri" w:cs="Calibri"/>
          <w:sz w:val="24"/>
          <w:szCs w:val="24"/>
        </w:rPr>
        <w:t xml:space="preserve">mistakes.  </w:t>
      </w:r>
      <w:r w:rsidR="00517771">
        <w:rPr>
          <w:rFonts w:ascii="Calibri" w:hAnsi="Calibri" w:cs="Calibri"/>
          <w:sz w:val="24"/>
          <w:szCs w:val="24"/>
        </w:rPr>
        <w:t xml:space="preserve">The hearings also indicate that Congress continues to stay somewhat engaged on the ECR Initiative’s effects.  </w:t>
      </w:r>
      <w:r w:rsidR="003A467A">
        <w:rPr>
          <w:rFonts w:ascii="Calibri" w:hAnsi="Calibri" w:cs="Calibri"/>
          <w:sz w:val="24"/>
          <w:szCs w:val="24"/>
        </w:rPr>
        <w:t>Parts II and III touch further on the</w:t>
      </w:r>
      <w:r w:rsidR="00F571CF">
        <w:rPr>
          <w:rFonts w:ascii="Calibri" w:hAnsi="Calibri" w:cs="Calibri"/>
          <w:sz w:val="24"/>
          <w:szCs w:val="24"/>
        </w:rPr>
        <w:t xml:space="preserve"> perceptions of and</w:t>
      </w:r>
      <w:r w:rsidR="003A467A">
        <w:rPr>
          <w:rFonts w:ascii="Calibri" w:hAnsi="Calibri" w:cs="Calibri"/>
          <w:sz w:val="24"/>
          <w:szCs w:val="24"/>
        </w:rPr>
        <w:t xml:space="preserve"> issues faced by industry regarding the reforms.</w:t>
      </w:r>
    </w:p>
    <w:p w14:paraId="7139D266" w14:textId="77777777" w:rsidR="00E44633" w:rsidRDefault="00E44633">
      <w:pPr>
        <w:rPr>
          <w:b/>
          <w:smallCaps/>
          <w:sz w:val="32"/>
        </w:rPr>
      </w:pPr>
      <w:r>
        <w:rPr>
          <w:b/>
          <w:smallCaps/>
          <w:sz w:val="32"/>
        </w:rPr>
        <w:br w:type="page"/>
      </w:r>
    </w:p>
    <w:p w14:paraId="5666E4BC" w14:textId="5FD45E7D" w:rsidR="00151B5F" w:rsidRPr="004E67D2" w:rsidRDefault="008E3A3E" w:rsidP="00151B5F">
      <w:pPr>
        <w:spacing w:after="0" w:line="240" w:lineRule="auto"/>
        <w:rPr>
          <w:b/>
          <w:smallCaps/>
          <w:sz w:val="32"/>
        </w:rPr>
      </w:pPr>
      <w:r>
        <w:rPr>
          <w:b/>
          <w:smallCaps/>
          <w:sz w:val="32"/>
        </w:rPr>
        <w:lastRenderedPageBreak/>
        <w:t xml:space="preserve">Part II:  Views </w:t>
      </w:r>
      <w:r w:rsidR="00151B5F" w:rsidRPr="004E67D2">
        <w:rPr>
          <w:b/>
          <w:smallCaps/>
          <w:sz w:val="32"/>
        </w:rPr>
        <w:t xml:space="preserve">about the Export Control Reform Initiative </w:t>
      </w:r>
    </w:p>
    <w:p w14:paraId="0EF7522F" w14:textId="77777777" w:rsidR="00151B5F" w:rsidRDefault="00151B5F" w:rsidP="00151B5F">
      <w:pPr>
        <w:spacing w:after="0" w:line="240" w:lineRule="auto"/>
        <w:rPr>
          <w:b/>
          <w:i/>
          <w:sz w:val="24"/>
        </w:rPr>
      </w:pPr>
    </w:p>
    <w:p w14:paraId="20319C80" w14:textId="75F5EA1A" w:rsidR="00E676D7" w:rsidRDefault="0055040A" w:rsidP="00151B5F">
      <w:pPr>
        <w:spacing w:after="0" w:line="240" w:lineRule="auto"/>
        <w:rPr>
          <w:sz w:val="24"/>
        </w:rPr>
      </w:pPr>
      <w:r>
        <w:rPr>
          <w:sz w:val="24"/>
        </w:rPr>
        <w:t xml:space="preserve">Part II discusses </w:t>
      </w:r>
      <w:r w:rsidR="00937E3E">
        <w:rPr>
          <w:sz w:val="24"/>
        </w:rPr>
        <w:t>the positive,</w:t>
      </w:r>
      <w:r>
        <w:rPr>
          <w:sz w:val="24"/>
        </w:rPr>
        <w:t xml:space="preserve"> negative</w:t>
      </w:r>
      <w:r w:rsidR="00937E3E">
        <w:rPr>
          <w:sz w:val="24"/>
        </w:rPr>
        <w:t>, and neutral</w:t>
      </w:r>
      <w:r>
        <w:rPr>
          <w:sz w:val="24"/>
        </w:rPr>
        <w:t xml:space="preserve"> views of</w:t>
      </w:r>
      <w:r w:rsidR="006A3AF7">
        <w:rPr>
          <w:sz w:val="24"/>
        </w:rPr>
        <w:t xml:space="preserve"> more than a dozen</w:t>
      </w:r>
      <w:r>
        <w:rPr>
          <w:sz w:val="24"/>
        </w:rPr>
        <w:t xml:space="preserve"> experts we interviewed about the effects of the reforms.  Our off-the-record meetings included discussions with</w:t>
      </w:r>
      <w:r w:rsidR="005B6163">
        <w:rPr>
          <w:sz w:val="24"/>
        </w:rPr>
        <w:t xml:space="preserve"> the following</w:t>
      </w:r>
      <w:r>
        <w:rPr>
          <w:sz w:val="24"/>
        </w:rPr>
        <w:t xml:space="preserve">: </w:t>
      </w:r>
      <w:r w:rsidR="006A3AF7">
        <w:rPr>
          <w:sz w:val="24"/>
        </w:rPr>
        <w:t>Obama administration</w:t>
      </w:r>
      <w:r>
        <w:rPr>
          <w:sz w:val="24"/>
        </w:rPr>
        <w:t xml:space="preserve"> officials </w:t>
      </w:r>
      <w:r w:rsidR="00A3457E">
        <w:rPr>
          <w:sz w:val="24"/>
        </w:rPr>
        <w:t xml:space="preserve">and other government personnel </w:t>
      </w:r>
      <w:r w:rsidR="006A3AF7">
        <w:rPr>
          <w:sz w:val="24"/>
        </w:rPr>
        <w:t xml:space="preserve">(at the time of interviews) </w:t>
      </w:r>
      <w:r>
        <w:rPr>
          <w:sz w:val="24"/>
        </w:rPr>
        <w:t xml:space="preserve">instrumentally involved in implementing the ECR Initiative from the Department of Commerce, Department of State, and </w:t>
      </w:r>
      <w:r w:rsidR="0011267A">
        <w:rPr>
          <w:sz w:val="24"/>
        </w:rPr>
        <w:t>Department of Homeland Security</w:t>
      </w:r>
      <w:r>
        <w:rPr>
          <w:sz w:val="24"/>
        </w:rPr>
        <w:t>;</w:t>
      </w:r>
      <w:r w:rsidR="007542CA">
        <w:rPr>
          <w:sz w:val="24"/>
        </w:rPr>
        <w:t xml:space="preserve"> </w:t>
      </w:r>
      <w:r>
        <w:rPr>
          <w:sz w:val="24"/>
        </w:rPr>
        <w:t xml:space="preserve">U.S. </w:t>
      </w:r>
      <w:r w:rsidR="003A2F3B">
        <w:rPr>
          <w:sz w:val="24"/>
        </w:rPr>
        <w:t>prosecutor</w:t>
      </w:r>
      <w:r w:rsidR="007542CA">
        <w:rPr>
          <w:sz w:val="24"/>
        </w:rPr>
        <w:t>s</w:t>
      </w:r>
      <w:r>
        <w:rPr>
          <w:sz w:val="24"/>
        </w:rPr>
        <w:t>; a former law enforcement official from Homeland Security Investigations; lawyers in private practices with former senior federal law enforcement and export control implementation experience; professional staff of members of Congress; a Congressional expert; and private sector representatives</w:t>
      </w:r>
      <w:r w:rsidR="005B6163">
        <w:rPr>
          <w:sz w:val="24"/>
        </w:rPr>
        <w:t xml:space="preserve">. </w:t>
      </w:r>
      <w:r w:rsidR="00EE1E6F">
        <w:rPr>
          <w:sz w:val="24"/>
        </w:rPr>
        <w:t xml:space="preserve"> </w:t>
      </w:r>
      <w:r w:rsidR="005B6163">
        <w:rPr>
          <w:sz w:val="24"/>
        </w:rPr>
        <w:t>This last group</w:t>
      </w:r>
      <w:r>
        <w:rPr>
          <w:sz w:val="24"/>
        </w:rPr>
        <w:t xml:space="preserve"> includ</w:t>
      </w:r>
      <w:r w:rsidR="005B6163">
        <w:rPr>
          <w:sz w:val="24"/>
        </w:rPr>
        <w:t xml:space="preserve">ed: </w:t>
      </w:r>
      <w:r>
        <w:rPr>
          <w:sz w:val="24"/>
        </w:rPr>
        <w:t>the former head of an industry association with senior experience in federal export control implementation</w:t>
      </w:r>
      <w:r w:rsidR="005B6163">
        <w:rPr>
          <w:sz w:val="24"/>
        </w:rPr>
        <w:t>;</w:t>
      </w:r>
      <w:r>
        <w:rPr>
          <w:sz w:val="24"/>
        </w:rPr>
        <w:t xml:space="preserve"> an executive partner at a trade compliance group</w:t>
      </w:r>
      <w:r w:rsidR="005B6163">
        <w:rPr>
          <w:sz w:val="24"/>
        </w:rPr>
        <w:t>;</w:t>
      </w:r>
      <w:r>
        <w:rPr>
          <w:sz w:val="24"/>
        </w:rPr>
        <w:t xml:space="preserve"> and a senior executive in trade compliance at a major international company headquartered in the United States.  </w:t>
      </w:r>
    </w:p>
    <w:p w14:paraId="192AC900" w14:textId="77777777" w:rsidR="00E676D7" w:rsidRDefault="00E676D7" w:rsidP="00151B5F">
      <w:pPr>
        <w:spacing w:after="0" w:line="240" w:lineRule="auto"/>
        <w:rPr>
          <w:sz w:val="24"/>
        </w:rPr>
      </w:pPr>
    </w:p>
    <w:p w14:paraId="171F2061" w14:textId="3E688E5F" w:rsidR="00E44633" w:rsidRDefault="00E676D7" w:rsidP="00151B5F">
      <w:pPr>
        <w:spacing w:after="0" w:line="240" w:lineRule="auto"/>
        <w:rPr>
          <w:sz w:val="24"/>
        </w:rPr>
      </w:pPr>
      <w:r>
        <w:rPr>
          <w:sz w:val="24"/>
        </w:rPr>
        <w:t>Understanding this issue in depth required the insight of these practitioners and experts who had worked on the effort or seen its initial results.  Key themes immediately emerged from these discussions</w:t>
      </w:r>
      <w:r w:rsidR="005B6163">
        <w:rPr>
          <w:sz w:val="24"/>
        </w:rPr>
        <w:t>,</w:t>
      </w:r>
      <w:r w:rsidR="003A2F3B">
        <w:rPr>
          <w:sz w:val="24"/>
        </w:rPr>
        <w:t xml:space="preserve"> and they are </w:t>
      </w:r>
      <w:r>
        <w:rPr>
          <w:sz w:val="24"/>
        </w:rPr>
        <w:t>divided below into issue areas.</w:t>
      </w:r>
    </w:p>
    <w:p w14:paraId="54C5B8C8" w14:textId="77777777" w:rsidR="00E44633" w:rsidRDefault="00E44633" w:rsidP="00151B5F">
      <w:pPr>
        <w:spacing w:after="0" w:line="240" w:lineRule="auto"/>
        <w:rPr>
          <w:sz w:val="24"/>
        </w:rPr>
      </w:pPr>
    </w:p>
    <w:p w14:paraId="609AA6D8" w14:textId="21BB9F13" w:rsidR="008D150B" w:rsidRPr="0055040A" w:rsidRDefault="00A11BEE" w:rsidP="00E44633">
      <w:pPr>
        <w:spacing w:after="0" w:line="240" w:lineRule="auto"/>
        <w:jc w:val="center"/>
        <w:rPr>
          <w:sz w:val="24"/>
        </w:rPr>
      </w:pPr>
      <w:r>
        <w:rPr>
          <w:noProof/>
          <w:sz w:val="24"/>
        </w:rPr>
        <w:drawing>
          <wp:inline distT="0" distB="0" distL="0" distR="0" wp14:anchorId="0FE40581" wp14:editId="7B5029B2">
            <wp:extent cx="2108934" cy="1406996"/>
            <wp:effectExtent l="0" t="0" r="571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7120" cy="1439144"/>
                    </a:xfrm>
                    <a:prstGeom prst="rect">
                      <a:avLst/>
                    </a:prstGeom>
                    <a:noFill/>
                    <a:ln>
                      <a:noFill/>
                    </a:ln>
                  </pic:spPr>
                </pic:pic>
              </a:graphicData>
            </a:graphic>
          </wp:inline>
        </w:drawing>
      </w:r>
    </w:p>
    <w:p w14:paraId="6DC9139B" w14:textId="3704EB03" w:rsidR="008D150B" w:rsidRPr="0073356E" w:rsidRDefault="00A11BEE" w:rsidP="00A11BEE">
      <w:pPr>
        <w:spacing w:after="0" w:line="240" w:lineRule="auto"/>
        <w:jc w:val="center"/>
        <w:rPr>
          <w:i/>
          <w:sz w:val="16"/>
        </w:rPr>
      </w:pPr>
      <w:r w:rsidRPr="0073356E">
        <w:rPr>
          <w:i/>
          <w:sz w:val="16"/>
        </w:rPr>
        <w:t>Image credit: vege via Adobe Stock</w:t>
      </w:r>
    </w:p>
    <w:p w14:paraId="4D5C9DA1" w14:textId="77777777" w:rsidR="00A11BEE" w:rsidRDefault="00A11BEE" w:rsidP="00151B5F">
      <w:pPr>
        <w:spacing w:after="0" w:line="240" w:lineRule="auto"/>
        <w:rPr>
          <w:sz w:val="24"/>
        </w:rPr>
      </w:pPr>
    </w:p>
    <w:p w14:paraId="7487370E" w14:textId="67C685B2" w:rsidR="008D150B" w:rsidRPr="003A6831" w:rsidRDefault="008D150B" w:rsidP="008D150B">
      <w:pPr>
        <w:spacing w:after="0" w:line="240" w:lineRule="auto"/>
        <w:rPr>
          <w:b/>
          <w:sz w:val="24"/>
        </w:rPr>
      </w:pPr>
      <w:r w:rsidRPr="008D150B">
        <w:rPr>
          <w:b/>
          <w:i/>
          <w:sz w:val="24"/>
        </w:rPr>
        <w:t>Issue 1</w:t>
      </w:r>
      <w:r w:rsidRPr="00EE1E6F">
        <w:rPr>
          <w:b/>
          <w:i/>
          <w:sz w:val="24"/>
          <w:szCs w:val="24"/>
        </w:rPr>
        <w:t xml:space="preserve">:  </w:t>
      </w:r>
      <w:r w:rsidR="00EE1E6F" w:rsidRPr="005D7F8B">
        <w:rPr>
          <w:b/>
          <w:sz w:val="24"/>
          <w:szCs w:val="24"/>
        </w:rPr>
        <w:t>What are the effects of deregulation, specifically on nonproliferation efforts as a result of USML to CCL transfers?</w:t>
      </w:r>
    </w:p>
    <w:p w14:paraId="0258038C" w14:textId="77777777" w:rsidR="008D150B" w:rsidRDefault="008D150B" w:rsidP="008D150B">
      <w:pPr>
        <w:spacing w:after="0" w:line="240" w:lineRule="auto"/>
        <w:rPr>
          <w:b/>
          <w:i/>
          <w:sz w:val="24"/>
        </w:rPr>
      </w:pPr>
    </w:p>
    <w:p w14:paraId="68E9F6DC" w14:textId="006D2656" w:rsidR="00110D06" w:rsidRPr="00110D06" w:rsidRDefault="00110D06" w:rsidP="008D150B">
      <w:pPr>
        <w:spacing w:after="0" w:line="240" w:lineRule="auto"/>
        <w:rPr>
          <w:b/>
          <w:sz w:val="24"/>
        </w:rPr>
      </w:pPr>
      <w:r w:rsidRPr="00110D06">
        <w:rPr>
          <w:b/>
          <w:sz w:val="24"/>
        </w:rPr>
        <w:t xml:space="preserve">Negative views:  </w:t>
      </w:r>
    </w:p>
    <w:p w14:paraId="156799AE" w14:textId="77777777" w:rsidR="00110D06" w:rsidRDefault="00110D06" w:rsidP="008D150B">
      <w:pPr>
        <w:spacing w:after="0" w:line="240" w:lineRule="auto"/>
        <w:rPr>
          <w:sz w:val="24"/>
        </w:rPr>
      </w:pPr>
    </w:p>
    <w:p w14:paraId="314A134F" w14:textId="48619E47" w:rsidR="00672ED1" w:rsidRDefault="00E676D7" w:rsidP="008D150B">
      <w:pPr>
        <w:spacing w:after="0" w:line="240" w:lineRule="auto"/>
        <w:rPr>
          <w:sz w:val="24"/>
        </w:rPr>
      </w:pPr>
      <w:r>
        <w:rPr>
          <w:sz w:val="24"/>
        </w:rPr>
        <w:t xml:space="preserve">A private lawyer with export control implementation experience </w:t>
      </w:r>
      <w:r w:rsidR="008D150B">
        <w:rPr>
          <w:sz w:val="24"/>
        </w:rPr>
        <w:t xml:space="preserve">felt that the </w:t>
      </w:r>
      <w:r>
        <w:rPr>
          <w:sz w:val="24"/>
        </w:rPr>
        <w:t>movement of goods from the USML to</w:t>
      </w:r>
      <w:r w:rsidR="005B6163">
        <w:rPr>
          <w:sz w:val="24"/>
        </w:rPr>
        <w:t xml:space="preserve"> the</w:t>
      </w:r>
      <w:r>
        <w:rPr>
          <w:sz w:val="24"/>
        </w:rPr>
        <w:t xml:space="preserve"> CCL was</w:t>
      </w:r>
      <w:r w:rsidR="008D150B">
        <w:rPr>
          <w:sz w:val="24"/>
        </w:rPr>
        <w:t xml:space="preserve"> presented </w:t>
      </w:r>
      <w:r>
        <w:rPr>
          <w:sz w:val="24"/>
        </w:rPr>
        <w:t xml:space="preserve">by the Obama administration </w:t>
      </w:r>
      <w:r w:rsidR="008D150B">
        <w:rPr>
          <w:sz w:val="24"/>
        </w:rPr>
        <w:t xml:space="preserve">as </w:t>
      </w:r>
      <w:r>
        <w:rPr>
          <w:sz w:val="24"/>
        </w:rPr>
        <w:t>a practical effort</w:t>
      </w:r>
      <w:r w:rsidR="008D150B">
        <w:rPr>
          <w:sz w:val="24"/>
        </w:rPr>
        <w:t xml:space="preserve"> to upda</w:t>
      </w:r>
      <w:r>
        <w:rPr>
          <w:sz w:val="24"/>
        </w:rPr>
        <w:t>te an outdated system</w:t>
      </w:r>
      <w:r w:rsidR="005B6163">
        <w:rPr>
          <w:sz w:val="24"/>
        </w:rPr>
        <w:t>,</w:t>
      </w:r>
      <w:r>
        <w:rPr>
          <w:sz w:val="24"/>
        </w:rPr>
        <w:t xml:space="preserve"> wh</w:t>
      </w:r>
      <w:r w:rsidR="005B6163">
        <w:rPr>
          <w:sz w:val="24"/>
        </w:rPr>
        <w:t>ile</w:t>
      </w:r>
      <w:r>
        <w:rPr>
          <w:sz w:val="24"/>
        </w:rPr>
        <w:t xml:space="preserve"> the</w:t>
      </w:r>
      <w:r w:rsidR="008D150B">
        <w:rPr>
          <w:sz w:val="24"/>
        </w:rPr>
        <w:t xml:space="preserve"> true motivation was to </w:t>
      </w:r>
      <w:r>
        <w:rPr>
          <w:sz w:val="24"/>
        </w:rPr>
        <w:t xml:space="preserve">remove regulations on the export of military goods at the expense of strong nonproliferation efforts.  </w:t>
      </w:r>
      <w:r w:rsidR="003800F8">
        <w:rPr>
          <w:sz w:val="24"/>
        </w:rPr>
        <w:t>The DHS official, former law enforcement official,</w:t>
      </w:r>
      <w:r w:rsidR="007542CA">
        <w:rPr>
          <w:sz w:val="24"/>
        </w:rPr>
        <w:t xml:space="preserve"> a</w:t>
      </w:r>
      <w:r w:rsidR="003800F8">
        <w:rPr>
          <w:sz w:val="24"/>
        </w:rPr>
        <w:t xml:space="preserve"> </w:t>
      </w:r>
      <w:r w:rsidR="00D62A3B">
        <w:rPr>
          <w:sz w:val="24"/>
        </w:rPr>
        <w:t>U.S. prosecutor</w:t>
      </w:r>
      <w:r w:rsidR="003800F8">
        <w:rPr>
          <w:sz w:val="24"/>
        </w:rPr>
        <w:t>, a staff member at Congress, and two private lawyers with former federal experience,</w:t>
      </w:r>
      <w:r>
        <w:rPr>
          <w:sz w:val="24"/>
        </w:rPr>
        <w:t xml:space="preserve"> held negative views about the control list changes and b</w:t>
      </w:r>
      <w:r w:rsidR="008D150B">
        <w:rPr>
          <w:sz w:val="24"/>
        </w:rPr>
        <w:t>eliev</w:t>
      </w:r>
      <w:r>
        <w:rPr>
          <w:sz w:val="24"/>
        </w:rPr>
        <w:t xml:space="preserve">ed that </w:t>
      </w:r>
      <w:r w:rsidR="00437DA2">
        <w:rPr>
          <w:sz w:val="24"/>
        </w:rPr>
        <w:t xml:space="preserve">a </w:t>
      </w:r>
      <w:r>
        <w:rPr>
          <w:sz w:val="24"/>
        </w:rPr>
        <w:t xml:space="preserve">freer flow of military </w:t>
      </w:r>
      <w:r w:rsidR="008D150B">
        <w:rPr>
          <w:sz w:val="24"/>
        </w:rPr>
        <w:t xml:space="preserve">goods out of the United States </w:t>
      </w:r>
      <w:r w:rsidR="00437DA2">
        <w:rPr>
          <w:sz w:val="24"/>
        </w:rPr>
        <w:t xml:space="preserve">had resulted and </w:t>
      </w:r>
      <w:r w:rsidR="003800F8">
        <w:rPr>
          <w:sz w:val="24"/>
        </w:rPr>
        <w:t>may</w:t>
      </w:r>
      <w:r w:rsidR="008D150B">
        <w:rPr>
          <w:sz w:val="24"/>
        </w:rPr>
        <w:t xml:space="preserve"> negatively impa</w:t>
      </w:r>
      <w:r>
        <w:rPr>
          <w:sz w:val="24"/>
        </w:rPr>
        <w:t xml:space="preserve">ct U.S. security interests.  </w:t>
      </w:r>
      <w:r w:rsidR="006E4D20" w:rsidRPr="006E4D20">
        <w:rPr>
          <w:sz w:val="24"/>
        </w:rPr>
        <w:t>Overall</w:t>
      </w:r>
      <w:r w:rsidR="003800F8">
        <w:rPr>
          <w:sz w:val="24"/>
        </w:rPr>
        <w:t>, the law enforcement offici</w:t>
      </w:r>
      <w:r w:rsidR="00437DA2">
        <w:rPr>
          <w:sz w:val="24"/>
        </w:rPr>
        <w:t>als, both current and former, who are</w:t>
      </w:r>
      <w:r w:rsidR="005B6163">
        <w:rPr>
          <w:sz w:val="24"/>
        </w:rPr>
        <w:t xml:space="preserve"> on the </w:t>
      </w:r>
      <w:r w:rsidR="006E4D20">
        <w:rPr>
          <w:sz w:val="24"/>
        </w:rPr>
        <w:t>front line</w:t>
      </w:r>
      <w:r w:rsidR="005B6163">
        <w:rPr>
          <w:sz w:val="24"/>
        </w:rPr>
        <w:t>s</w:t>
      </w:r>
      <w:r w:rsidR="006E4D20">
        <w:rPr>
          <w:sz w:val="24"/>
        </w:rPr>
        <w:t xml:space="preserve"> with years of </w:t>
      </w:r>
      <w:r w:rsidR="003800F8">
        <w:rPr>
          <w:sz w:val="24"/>
        </w:rPr>
        <w:t xml:space="preserve">investigatory experience, </w:t>
      </w:r>
      <w:r w:rsidR="006E4D20">
        <w:rPr>
          <w:sz w:val="24"/>
        </w:rPr>
        <w:t xml:space="preserve">characterized the ECR Initiative as a large-scale weakening of U.S. export controls and </w:t>
      </w:r>
      <w:r w:rsidR="003800F8">
        <w:rPr>
          <w:sz w:val="24"/>
        </w:rPr>
        <w:t xml:space="preserve">believed </w:t>
      </w:r>
      <w:r w:rsidR="006E4D20">
        <w:rPr>
          <w:sz w:val="24"/>
        </w:rPr>
        <w:t>prosecutorial action</w:t>
      </w:r>
      <w:r w:rsidR="003800F8">
        <w:rPr>
          <w:sz w:val="24"/>
        </w:rPr>
        <w:t xml:space="preserve"> had declined</w:t>
      </w:r>
      <w:r w:rsidR="006E4D20">
        <w:rPr>
          <w:sz w:val="24"/>
        </w:rPr>
        <w:t xml:space="preserve">.  </w:t>
      </w:r>
    </w:p>
    <w:p w14:paraId="4E84AA00" w14:textId="77777777" w:rsidR="008D150B" w:rsidRDefault="008D150B" w:rsidP="008D150B">
      <w:pPr>
        <w:spacing w:after="0" w:line="240" w:lineRule="auto"/>
        <w:rPr>
          <w:sz w:val="24"/>
        </w:rPr>
      </w:pPr>
    </w:p>
    <w:p w14:paraId="2CCEB127" w14:textId="1E3EC1B4" w:rsidR="00110D06" w:rsidRPr="00110D06" w:rsidRDefault="00110D06" w:rsidP="008D150B">
      <w:pPr>
        <w:spacing w:after="0" w:line="240" w:lineRule="auto"/>
        <w:rPr>
          <w:b/>
          <w:sz w:val="24"/>
        </w:rPr>
      </w:pPr>
      <w:r w:rsidRPr="00110D06">
        <w:rPr>
          <w:b/>
          <w:sz w:val="24"/>
        </w:rPr>
        <w:t xml:space="preserve">Positive views: </w:t>
      </w:r>
    </w:p>
    <w:p w14:paraId="376AFB7D" w14:textId="77777777" w:rsidR="00110D06" w:rsidRDefault="00110D06" w:rsidP="008D150B">
      <w:pPr>
        <w:spacing w:after="0" w:line="240" w:lineRule="auto"/>
        <w:rPr>
          <w:sz w:val="24"/>
        </w:rPr>
      </w:pPr>
    </w:p>
    <w:p w14:paraId="527AAB6C" w14:textId="681A39D2" w:rsidR="008D150B" w:rsidRDefault="008D150B" w:rsidP="008D150B">
      <w:pPr>
        <w:spacing w:after="0" w:line="240" w:lineRule="auto"/>
        <w:rPr>
          <w:sz w:val="24"/>
        </w:rPr>
      </w:pPr>
      <w:r>
        <w:rPr>
          <w:sz w:val="24"/>
        </w:rPr>
        <w:t xml:space="preserve">U.S. government officials </w:t>
      </w:r>
      <w:r w:rsidR="00110D06">
        <w:rPr>
          <w:sz w:val="24"/>
        </w:rPr>
        <w:t xml:space="preserve">from the Departments of Commerce and State </w:t>
      </w:r>
      <w:r>
        <w:rPr>
          <w:sz w:val="24"/>
        </w:rPr>
        <w:t xml:space="preserve">were committed to the administration’s motivation for the reforms and supported the need for them.  </w:t>
      </w:r>
      <w:r w:rsidR="00110D06">
        <w:rPr>
          <w:sz w:val="24"/>
        </w:rPr>
        <w:t>A Department of Commerce official</w:t>
      </w:r>
      <w:r>
        <w:rPr>
          <w:sz w:val="24"/>
        </w:rPr>
        <w:t xml:space="preserve"> </w:t>
      </w:r>
      <w:r w:rsidR="00110D06">
        <w:rPr>
          <w:sz w:val="24"/>
        </w:rPr>
        <w:t>underlined his support from his own experience</w:t>
      </w:r>
      <w:r>
        <w:rPr>
          <w:sz w:val="24"/>
        </w:rPr>
        <w:t xml:space="preserve"> as </w:t>
      </w:r>
      <w:r w:rsidR="00110D06">
        <w:rPr>
          <w:sz w:val="24"/>
        </w:rPr>
        <w:t>a lawyer</w:t>
      </w:r>
      <w:r>
        <w:rPr>
          <w:sz w:val="24"/>
        </w:rPr>
        <w:t xml:space="preserve"> prior to</w:t>
      </w:r>
      <w:r w:rsidR="00110D06">
        <w:rPr>
          <w:sz w:val="24"/>
        </w:rPr>
        <w:t xml:space="preserve"> starting government work; this experience gave him</w:t>
      </w:r>
      <w:r>
        <w:rPr>
          <w:sz w:val="24"/>
        </w:rPr>
        <w:t xml:space="preserve"> insight into why reforms were needed.  </w:t>
      </w:r>
      <w:r w:rsidR="00110D06">
        <w:rPr>
          <w:sz w:val="24"/>
        </w:rPr>
        <w:t>He</w:t>
      </w:r>
      <w:r>
        <w:rPr>
          <w:sz w:val="24"/>
        </w:rPr>
        <w:t xml:space="preserve"> stated that the reforms had </w:t>
      </w:r>
      <w:r w:rsidR="00110D06">
        <w:rPr>
          <w:sz w:val="24"/>
        </w:rPr>
        <w:t xml:space="preserve">had </w:t>
      </w:r>
      <w:r>
        <w:rPr>
          <w:sz w:val="24"/>
        </w:rPr>
        <w:t>no negative impact on nonproliferation efforts, and that the primary target of the effort was to reduce confusion over listing and controls.  He stated that all arms prohibitions, for example, remained in place with regard</w:t>
      </w:r>
      <w:r w:rsidR="008E6130">
        <w:rPr>
          <w:sz w:val="24"/>
        </w:rPr>
        <w:t>s</w:t>
      </w:r>
      <w:r>
        <w:rPr>
          <w:sz w:val="24"/>
        </w:rPr>
        <w:t xml:space="preserve"> to embargoed countries.     </w:t>
      </w:r>
    </w:p>
    <w:p w14:paraId="470F3DE1" w14:textId="77777777" w:rsidR="008D150B" w:rsidRDefault="008D150B" w:rsidP="008D150B">
      <w:pPr>
        <w:spacing w:after="0" w:line="240" w:lineRule="auto"/>
        <w:rPr>
          <w:sz w:val="24"/>
        </w:rPr>
      </w:pPr>
    </w:p>
    <w:p w14:paraId="2EC5ACF1" w14:textId="2C164E4F" w:rsidR="008D150B" w:rsidRDefault="00110D06" w:rsidP="008D150B">
      <w:pPr>
        <w:spacing w:after="0" w:line="240" w:lineRule="auto"/>
        <w:rPr>
          <w:sz w:val="24"/>
        </w:rPr>
      </w:pPr>
      <w:r>
        <w:rPr>
          <w:sz w:val="24"/>
        </w:rPr>
        <w:t>Th</w:t>
      </w:r>
      <w:r w:rsidR="00631DA7">
        <w:rPr>
          <w:sz w:val="24"/>
        </w:rPr>
        <w:t>e</w:t>
      </w:r>
      <w:r>
        <w:rPr>
          <w:sz w:val="24"/>
        </w:rPr>
        <w:t xml:space="preserve"> Department of Commerce</w:t>
      </w:r>
      <w:r w:rsidR="008D150B">
        <w:rPr>
          <w:sz w:val="24"/>
        </w:rPr>
        <w:t xml:space="preserve"> official took the view that the ECR Initiative </w:t>
      </w:r>
      <w:r w:rsidR="00631DA7">
        <w:rPr>
          <w:sz w:val="24"/>
        </w:rPr>
        <w:t>actually</w:t>
      </w:r>
      <w:r w:rsidR="003800F8">
        <w:rPr>
          <w:sz w:val="24"/>
        </w:rPr>
        <w:t xml:space="preserve"> allow</w:t>
      </w:r>
      <w:r w:rsidR="00631DA7">
        <w:rPr>
          <w:sz w:val="24"/>
        </w:rPr>
        <w:t>ed</w:t>
      </w:r>
      <w:r w:rsidR="008D150B">
        <w:rPr>
          <w:sz w:val="24"/>
        </w:rPr>
        <w:t xml:space="preserve"> for more focus on nonproliferation due to reduced bureaucratic burdens, and t</w:t>
      </w:r>
      <w:r>
        <w:rPr>
          <w:sz w:val="24"/>
        </w:rPr>
        <w:t xml:space="preserve">hus would conclude that the reforms had </w:t>
      </w:r>
      <w:r w:rsidR="008D150B">
        <w:rPr>
          <w:sz w:val="24"/>
        </w:rPr>
        <w:t xml:space="preserve">had a positive impact on nonproliferation efforts overall.  </w:t>
      </w:r>
      <w:r>
        <w:rPr>
          <w:sz w:val="24"/>
        </w:rPr>
        <w:t xml:space="preserve">He </w:t>
      </w:r>
      <w:r w:rsidR="008D150B">
        <w:rPr>
          <w:sz w:val="24"/>
        </w:rPr>
        <w:t xml:space="preserve">stated that a goal of the reforms was to lead to more appropriate use of U.S. government resources, including </w:t>
      </w:r>
      <w:r w:rsidR="005B6163">
        <w:rPr>
          <w:sz w:val="24"/>
        </w:rPr>
        <w:t xml:space="preserve">a reduction in the </w:t>
      </w:r>
      <w:r w:rsidR="008D150B">
        <w:rPr>
          <w:sz w:val="24"/>
        </w:rPr>
        <w:t>time required to issue licenses and make exports.  By also reducing the amount of subcomponents regulated, he believed that the U.S. government had achieved a net increase in time for investigations relating to licensing and exports.</w:t>
      </w:r>
    </w:p>
    <w:p w14:paraId="708868F9" w14:textId="77777777" w:rsidR="008D150B" w:rsidRDefault="008D150B" w:rsidP="008D150B">
      <w:pPr>
        <w:spacing w:after="0" w:line="240" w:lineRule="auto"/>
        <w:rPr>
          <w:sz w:val="24"/>
        </w:rPr>
      </w:pPr>
    </w:p>
    <w:p w14:paraId="74CD1935" w14:textId="5F5A57CF" w:rsidR="00110D06" w:rsidRPr="00110D06" w:rsidRDefault="00110D06" w:rsidP="008D150B">
      <w:pPr>
        <w:spacing w:after="0" w:line="240" w:lineRule="auto"/>
        <w:rPr>
          <w:b/>
          <w:sz w:val="24"/>
        </w:rPr>
      </w:pPr>
      <w:r w:rsidRPr="00110D06">
        <w:rPr>
          <w:b/>
          <w:sz w:val="24"/>
        </w:rPr>
        <w:t xml:space="preserve">Neutral views: </w:t>
      </w:r>
    </w:p>
    <w:p w14:paraId="1C75696E" w14:textId="77777777" w:rsidR="00110D06" w:rsidRDefault="00110D06" w:rsidP="008D150B">
      <w:pPr>
        <w:spacing w:after="0" w:line="240" w:lineRule="auto"/>
        <w:rPr>
          <w:sz w:val="24"/>
        </w:rPr>
      </w:pPr>
    </w:p>
    <w:p w14:paraId="6570C362" w14:textId="77F9E63F" w:rsidR="008D150B" w:rsidRDefault="006C43CD" w:rsidP="008D150B">
      <w:pPr>
        <w:spacing w:after="0" w:line="240" w:lineRule="auto"/>
        <w:rPr>
          <w:sz w:val="24"/>
        </w:rPr>
      </w:pPr>
      <w:r>
        <w:rPr>
          <w:sz w:val="24"/>
        </w:rPr>
        <w:t xml:space="preserve">Several </w:t>
      </w:r>
      <w:r w:rsidR="008D150B">
        <w:rPr>
          <w:sz w:val="24"/>
        </w:rPr>
        <w:t xml:space="preserve">experts </w:t>
      </w:r>
      <w:r>
        <w:rPr>
          <w:sz w:val="24"/>
        </w:rPr>
        <w:t xml:space="preserve">noted </w:t>
      </w:r>
      <w:r w:rsidR="008D150B">
        <w:rPr>
          <w:sz w:val="24"/>
        </w:rPr>
        <w:t>that it is difficult to judge whether the freer flow of former USML controlle</w:t>
      </w:r>
      <w:r w:rsidR="00A75F92">
        <w:rPr>
          <w:sz w:val="24"/>
        </w:rPr>
        <w:t xml:space="preserve">d goods has begun to cause any </w:t>
      </w:r>
      <w:r w:rsidR="008D150B">
        <w:rPr>
          <w:sz w:val="24"/>
        </w:rPr>
        <w:t>negative repercussions due to a lack of study and government data on th</w:t>
      </w:r>
      <w:r>
        <w:rPr>
          <w:sz w:val="24"/>
        </w:rPr>
        <w:t>e spread of such goods.  About half of the</w:t>
      </w:r>
      <w:r w:rsidR="008D150B">
        <w:rPr>
          <w:sz w:val="24"/>
        </w:rPr>
        <w:t xml:space="preserve"> experts </w:t>
      </w:r>
      <w:r>
        <w:rPr>
          <w:sz w:val="24"/>
        </w:rPr>
        <w:t xml:space="preserve">interviewed stated </w:t>
      </w:r>
      <w:r w:rsidR="008D150B">
        <w:rPr>
          <w:sz w:val="24"/>
        </w:rPr>
        <w:t xml:space="preserve">that the administration has not released enough data on the effects of the reforms.  </w:t>
      </w:r>
    </w:p>
    <w:p w14:paraId="62CF3246" w14:textId="77777777" w:rsidR="008D150B" w:rsidRDefault="008D150B" w:rsidP="008D150B">
      <w:pPr>
        <w:spacing w:after="0" w:line="240" w:lineRule="auto"/>
        <w:rPr>
          <w:sz w:val="24"/>
        </w:rPr>
      </w:pPr>
    </w:p>
    <w:p w14:paraId="13EB54F2" w14:textId="325792D6" w:rsidR="006E4D20" w:rsidRDefault="006E4D20" w:rsidP="006E4D20">
      <w:pPr>
        <w:spacing w:after="0" w:line="240" w:lineRule="auto"/>
        <w:rPr>
          <w:b/>
          <w:sz w:val="24"/>
        </w:rPr>
      </w:pPr>
      <w:r w:rsidRPr="009501E3">
        <w:rPr>
          <w:b/>
          <w:i/>
          <w:sz w:val="24"/>
        </w:rPr>
        <w:t>I</w:t>
      </w:r>
      <w:r>
        <w:rPr>
          <w:b/>
          <w:i/>
          <w:sz w:val="24"/>
        </w:rPr>
        <w:t>ssue 2</w:t>
      </w:r>
      <w:r w:rsidRPr="009501E3">
        <w:rPr>
          <w:b/>
          <w:i/>
          <w:sz w:val="24"/>
        </w:rPr>
        <w:t>:</w:t>
      </w:r>
      <w:r w:rsidRPr="00A06F01">
        <w:rPr>
          <w:b/>
          <w:sz w:val="24"/>
        </w:rPr>
        <w:t xml:space="preserve">  </w:t>
      </w:r>
      <w:r w:rsidR="00EE1E6F" w:rsidRPr="005D7F8B">
        <w:rPr>
          <w:b/>
          <w:sz w:val="24"/>
        </w:rPr>
        <w:t>How have the reforms affected enforcement efforts and prosecutions?</w:t>
      </w:r>
    </w:p>
    <w:p w14:paraId="2ABA8A84" w14:textId="77777777" w:rsidR="0050119E" w:rsidRDefault="0050119E" w:rsidP="0050119E">
      <w:pPr>
        <w:spacing w:after="0" w:line="240" w:lineRule="auto"/>
        <w:rPr>
          <w:sz w:val="24"/>
        </w:rPr>
      </w:pPr>
    </w:p>
    <w:p w14:paraId="3E7B9098" w14:textId="0FEC1683" w:rsidR="00DD36DB" w:rsidRPr="00DD36DB" w:rsidRDefault="00DD36DB" w:rsidP="0050119E">
      <w:pPr>
        <w:spacing w:after="0" w:line="240" w:lineRule="auto"/>
        <w:rPr>
          <w:b/>
          <w:sz w:val="24"/>
        </w:rPr>
      </w:pPr>
      <w:r w:rsidRPr="00DD36DB">
        <w:rPr>
          <w:b/>
          <w:sz w:val="24"/>
        </w:rPr>
        <w:t xml:space="preserve">Negative views: </w:t>
      </w:r>
    </w:p>
    <w:p w14:paraId="074E0B6A" w14:textId="77777777" w:rsidR="00DD36DB" w:rsidRDefault="00DD36DB" w:rsidP="0050119E">
      <w:pPr>
        <w:spacing w:after="0" w:line="240" w:lineRule="auto"/>
        <w:rPr>
          <w:sz w:val="24"/>
        </w:rPr>
      </w:pPr>
    </w:p>
    <w:p w14:paraId="46E674E2" w14:textId="28CF5477" w:rsidR="0050119E" w:rsidRPr="00057F52" w:rsidRDefault="006E4D20" w:rsidP="0050119E">
      <w:pPr>
        <w:spacing w:after="0" w:line="240" w:lineRule="auto"/>
        <w:rPr>
          <w:sz w:val="24"/>
        </w:rPr>
      </w:pPr>
      <w:r>
        <w:rPr>
          <w:sz w:val="24"/>
        </w:rPr>
        <w:t>Three current and former law enforcement officials</w:t>
      </w:r>
      <w:r w:rsidR="005B6163">
        <w:rPr>
          <w:sz w:val="24"/>
        </w:rPr>
        <w:t>,</w:t>
      </w:r>
      <w:r>
        <w:rPr>
          <w:sz w:val="24"/>
        </w:rPr>
        <w:t xml:space="preserve"> including</w:t>
      </w:r>
      <w:r w:rsidR="00801C58">
        <w:rPr>
          <w:sz w:val="24"/>
        </w:rPr>
        <w:t xml:space="preserve"> a</w:t>
      </w:r>
      <w:r>
        <w:rPr>
          <w:sz w:val="24"/>
        </w:rPr>
        <w:t xml:space="preserve"> </w:t>
      </w:r>
      <w:r w:rsidR="004D3FD6">
        <w:rPr>
          <w:sz w:val="24"/>
        </w:rPr>
        <w:t>U.S. prosecutor</w:t>
      </w:r>
      <w:r w:rsidR="005B6163">
        <w:rPr>
          <w:sz w:val="24"/>
        </w:rPr>
        <w:t xml:space="preserve"> with whom</w:t>
      </w:r>
      <w:r w:rsidR="00801C58">
        <w:rPr>
          <w:sz w:val="24"/>
        </w:rPr>
        <w:t xml:space="preserve"> </w:t>
      </w:r>
      <w:r>
        <w:rPr>
          <w:sz w:val="24"/>
        </w:rPr>
        <w:t>we spoke</w:t>
      </w:r>
      <w:r w:rsidR="005B6163">
        <w:rPr>
          <w:sz w:val="24"/>
        </w:rPr>
        <w:t xml:space="preserve">, </w:t>
      </w:r>
      <w:r>
        <w:rPr>
          <w:sz w:val="24"/>
        </w:rPr>
        <w:t xml:space="preserve">were </w:t>
      </w:r>
      <w:r w:rsidR="0050119E">
        <w:rPr>
          <w:sz w:val="24"/>
        </w:rPr>
        <w:t xml:space="preserve">concerned about the weaker statutory authority of the EAR as enforced by the </w:t>
      </w:r>
      <w:r w:rsidR="00C166FB">
        <w:rPr>
          <w:sz w:val="24"/>
        </w:rPr>
        <w:t xml:space="preserve">president’s declaration of an emergency under the </w:t>
      </w:r>
      <w:r w:rsidR="0050119E">
        <w:rPr>
          <w:sz w:val="24"/>
        </w:rPr>
        <w:t xml:space="preserve">IEEPA and </w:t>
      </w:r>
      <w:r w:rsidR="00FC12FD">
        <w:rPr>
          <w:sz w:val="24"/>
        </w:rPr>
        <w:t xml:space="preserve">the added </w:t>
      </w:r>
      <w:r w:rsidR="00692333">
        <w:rPr>
          <w:sz w:val="24"/>
        </w:rPr>
        <w:t xml:space="preserve">negative </w:t>
      </w:r>
      <w:r w:rsidR="00FC12FD">
        <w:rPr>
          <w:sz w:val="24"/>
        </w:rPr>
        <w:t>impact o</w:t>
      </w:r>
      <w:r w:rsidR="00692333">
        <w:rPr>
          <w:sz w:val="24"/>
        </w:rPr>
        <w:t>n</w:t>
      </w:r>
      <w:r w:rsidR="00FC12FD">
        <w:rPr>
          <w:sz w:val="24"/>
        </w:rPr>
        <w:t xml:space="preserve"> prosecuting </w:t>
      </w:r>
      <w:r w:rsidR="00692333">
        <w:rPr>
          <w:sz w:val="24"/>
        </w:rPr>
        <w:t>the</w:t>
      </w:r>
      <w:r w:rsidR="00FC12FD">
        <w:rPr>
          <w:sz w:val="24"/>
        </w:rPr>
        <w:t>se cases due to the change in</w:t>
      </w:r>
      <w:r w:rsidR="0050119E">
        <w:rPr>
          <w:sz w:val="24"/>
        </w:rPr>
        <w:t xml:space="preserve"> definition of the design intent of </w:t>
      </w:r>
      <w:r w:rsidR="0050119E" w:rsidRPr="006E4D20">
        <w:rPr>
          <w:sz w:val="24"/>
        </w:rPr>
        <w:t>goods.  They believed that U.S. prosecutors would find it more difficult to bring cases to court and win them</w:t>
      </w:r>
      <w:r w:rsidR="00420778">
        <w:rPr>
          <w:sz w:val="24"/>
        </w:rPr>
        <w:t xml:space="preserve"> and that prosecutors were already not prosecuting such cases</w:t>
      </w:r>
      <w:r w:rsidR="0050119E" w:rsidRPr="006E4D20">
        <w:rPr>
          <w:sz w:val="24"/>
        </w:rPr>
        <w:t xml:space="preserve">. </w:t>
      </w:r>
      <w:r>
        <w:rPr>
          <w:sz w:val="24"/>
        </w:rPr>
        <w:t xml:space="preserve"> </w:t>
      </w:r>
      <w:r w:rsidR="00364041">
        <w:rPr>
          <w:sz w:val="24"/>
          <w:szCs w:val="24"/>
        </w:rPr>
        <w:t xml:space="preserve">The private lawyer with former government experience in export control implementation stated that he had observed and understood through the course of his law practice that the changes have been detrimental to prosecutors bringing export cases.  </w:t>
      </w:r>
      <w:r w:rsidR="00364041">
        <w:rPr>
          <w:sz w:val="24"/>
        </w:rPr>
        <w:t xml:space="preserve">The private lawyer with former export control enforcement experience </w:t>
      </w:r>
      <w:r w:rsidR="00364041">
        <w:rPr>
          <w:sz w:val="24"/>
          <w:szCs w:val="24"/>
        </w:rPr>
        <w:t>agreed that prosecutors would now seek to bring only the most clear-cut cases to trial.</w:t>
      </w:r>
      <w:r>
        <w:rPr>
          <w:sz w:val="24"/>
        </w:rPr>
        <w:t xml:space="preserve"> </w:t>
      </w:r>
      <w:r w:rsidR="00437DA2">
        <w:rPr>
          <w:sz w:val="24"/>
          <w:szCs w:val="24"/>
        </w:rPr>
        <w:t xml:space="preserve"> </w:t>
      </w:r>
      <w:r w:rsidR="000B7D9B">
        <w:rPr>
          <w:sz w:val="24"/>
        </w:rPr>
        <w:t xml:space="preserve">The DHS official said that the design intent definition change was a “huge issue” for </w:t>
      </w:r>
      <w:r w:rsidR="005B6163">
        <w:rPr>
          <w:sz w:val="24"/>
        </w:rPr>
        <w:t>DOJ</w:t>
      </w:r>
      <w:r w:rsidR="000B7D9B">
        <w:rPr>
          <w:sz w:val="24"/>
        </w:rPr>
        <w:t xml:space="preserve"> and the enforcement community.  They were concerned that cases would decline </w:t>
      </w:r>
      <w:r w:rsidR="005B6163">
        <w:rPr>
          <w:sz w:val="24"/>
        </w:rPr>
        <w:t>because</w:t>
      </w:r>
      <w:r w:rsidR="000B7D9B">
        <w:rPr>
          <w:sz w:val="24"/>
        </w:rPr>
        <w:t xml:space="preserve"> </w:t>
      </w:r>
      <w:r w:rsidR="005B6163">
        <w:rPr>
          <w:sz w:val="24"/>
        </w:rPr>
        <w:t>of</w:t>
      </w:r>
      <w:r w:rsidR="000B7D9B">
        <w:rPr>
          <w:sz w:val="24"/>
        </w:rPr>
        <w:t xml:space="preserve"> items mov</w:t>
      </w:r>
      <w:r w:rsidR="005B6163">
        <w:rPr>
          <w:sz w:val="24"/>
        </w:rPr>
        <w:t>ing</w:t>
      </w:r>
      <w:r w:rsidR="000B7D9B">
        <w:rPr>
          <w:sz w:val="24"/>
        </w:rPr>
        <w:t xml:space="preserve"> to the dual-use oriented CCL rather than the stricter</w:t>
      </w:r>
      <w:r w:rsidR="000B7D9B" w:rsidRPr="00D675D7">
        <w:rPr>
          <w:sz w:val="24"/>
        </w:rPr>
        <w:t>, military goods focused</w:t>
      </w:r>
      <w:r w:rsidR="000B7D9B">
        <w:rPr>
          <w:sz w:val="24"/>
        </w:rPr>
        <w:t xml:space="preserve"> USML</w:t>
      </w:r>
      <w:r w:rsidR="005B6163">
        <w:rPr>
          <w:sz w:val="24"/>
        </w:rPr>
        <w:t>.</w:t>
      </w:r>
      <w:r w:rsidR="000B7D9B">
        <w:rPr>
          <w:sz w:val="24"/>
        </w:rPr>
        <w:t xml:space="preserve"> </w:t>
      </w:r>
      <w:r w:rsidR="00EE1E6F">
        <w:rPr>
          <w:sz w:val="24"/>
        </w:rPr>
        <w:t xml:space="preserve"> </w:t>
      </w:r>
      <w:r w:rsidR="005B6163">
        <w:rPr>
          <w:sz w:val="24"/>
        </w:rPr>
        <w:t>They also</w:t>
      </w:r>
      <w:r w:rsidR="000B7D9B">
        <w:rPr>
          <w:sz w:val="24"/>
        </w:rPr>
        <w:t xml:space="preserve"> believed</w:t>
      </w:r>
      <w:r w:rsidR="005B6163">
        <w:rPr>
          <w:sz w:val="24"/>
        </w:rPr>
        <w:t xml:space="preserve"> that</w:t>
      </w:r>
      <w:r w:rsidR="000B7D9B">
        <w:rPr>
          <w:sz w:val="24"/>
        </w:rPr>
        <w:t xml:space="preserve"> very few EAR </w:t>
      </w:r>
      <w:r w:rsidR="000B7D9B" w:rsidRPr="00D675D7">
        <w:rPr>
          <w:sz w:val="24"/>
        </w:rPr>
        <w:t xml:space="preserve">cases had been brought to court since the reforms. </w:t>
      </w:r>
      <w:r w:rsidR="006714B4">
        <w:rPr>
          <w:sz w:val="24"/>
        </w:rPr>
        <w:t xml:space="preserve"> The</w:t>
      </w:r>
      <w:r w:rsidR="006714B4" w:rsidRPr="00D675D7">
        <w:rPr>
          <w:sz w:val="24"/>
        </w:rPr>
        <w:t xml:space="preserve"> former </w:t>
      </w:r>
      <w:r w:rsidR="006714B4" w:rsidRPr="00D675D7">
        <w:rPr>
          <w:sz w:val="24"/>
        </w:rPr>
        <w:lastRenderedPageBreak/>
        <w:t>U.S. enforcement official stated that the IEEPA could be more seriously challenged in court than the AECA</w:t>
      </w:r>
      <w:r w:rsidR="005B6163">
        <w:rPr>
          <w:sz w:val="24"/>
        </w:rPr>
        <w:t>,</w:t>
      </w:r>
      <w:r w:rsidR="006714B4" w:rsidRPr="00D675D7">
        <w:rPr>
          <w:sz w:val="24"/>
        </w:rPr>
        <w:t xml:space="preserve"> leading to cases being thrown out.  </w:t>
      </w:r>
      <w:r w:rsidR="006714B4">
        <w:rPr>
          <w:sz w:val="24"/>
        </w:rPr>
        <w:t xml:space="preserve">The DHS and the </w:t>
      </w:r>
      <w:r w:rsidR="006714B4">
        <w:rPr>
          <w:sz w:val="24"/>
          <w:szCs w:val="24"/>
        </w:rPr>
        <w:t>former enforcement officials stated that there were very few EAR cases resulting in indictments apart from</w:t>
      </w:r>
      <w:r w:rsidR="005B6163">
        <w:rPr>
          <w:sz w:val="24"/>
          <w:szCs w:val="24"/>
        </w:rPr>
        <w:t xml:space="preserve"> the</w:t>
      </w:r>
      <w:r w:rsidR="006714B4">
        <w:rPr>
          <w:sz w:val="24"/>
          <w:szCs w:val="24"/>
        </w:rPr>
        <w:t xml:space="preserve"> easier to win IEEPA country sanctions or embargo violation cases.</w:t>
      </w:r>
      <w:r w:rsidR="000B7D9B" w:rsidRPr="00D675D7">
        <w:rPr>
          <w:sz w:val="24"/>
        </w:rPr>
        <w:t xml:space="preserve"> </w:t>
      </w:r>
    </w:p>
    <w:p w14:paraId="35D3A1EE" w14:textId="77777777" w:rsidR="0050119E" w:rsidRDefault="0050119E" w:rsidP="0050119E">
      <w:pPr>
        <w:spacing w:after="0" w:line="240" w:lineRule="auto"/>
        <w:rPr>
          <w:b/>
          <w:sz w:val="24"/>
        </w:rPr>
      </w:pPr>
    </w:p>
    <w:p w14:paraId="4CC823E2" w14:textId="45EBA9E5" w:rsidR="00364041" w:rsidRPr="0052311B" w:rsidRDefault="001322D5" w:rsidP="00DD36DB">
      <w:pPr>
        <w:spacing w:after="0" w:line="240" w:lineRule="auto"/>
        <w:rPr>
          <w:sz w:val="24"/>
          <w:szCs w:val="24"/>
        </w:rPr>
      </w:pPr>
      <w:r>
        <w:rPr>
          <w:sz w:val="24"/>
          <w:szCs w:val="24"/>
        </w:rPr>
        <w:t>A</w:t>
      </w:r>
      <w:r w:rsidR="00DD36DB">
        <w:rPr>
          <w:sz w:val="24"/>
          <w:szCs w:val="24"/>
        </w:rPr>
        <w:t xml:space="preserve"> </w:t>
      </w:r>
      <w:r w:rsidR="003B2C7E">
        <w:rPr>
          <w:sz w:val="24"/>
          <w:szCs w:val="24"/>
        </w:rPr>
        <w:t>U.S. prosecutor</w:t>
      </w:r>
      <w:r w:rsidR="0050119E">
        <w:rPr>
          <w:sz w:val="24"/>
          <w:szCs w:val="24"/>
        </w:rPr>
        <w:t xml:space="preserve"> stated that efforts to bring export control cases to court </w:t>
      </w:r>
      <w:r w:rsidR="00FC12FD">
        <w:rPr>
          <w:sz w:val="24"/>
          <w:szCs w:val="24"/>
        </w:rPr>
        <w:t>had been</w:t>
      </w:r>
      <w:r w:rsidR="0050119E">
        <w:rPr>
          <w:sz w:val="24"/>
          <w:szCs w:val="24"/>
        </w:rPr>
        <w:t xml:space="preserve"> hampered by the movement of goods from the USML to CCL.  </w:t>
      </w:r>
      <w:r>
        <w:rPr>
          <w:sz w:val="24"/>
          <w:szCs w:val="24"/>
        </w:rPr>
        <w:t xml:space="preserve">This </w:t>
      </w:r>
      <w:r w:rsidR="003B2C7E">
        <w:rPr>
          <w:sz w:val="24"/>
        </w:rPr>
        <w:t xml:space="preserve">prosecutor stated that in the course of weighing cases to prosecute, </w:t>
      </w:r>
      <w:r w:rsidR="00FC12FD">
        <w:rPr>
          <w:sz w:val="24"/>
        </w:rPr>
        <w:t xml:space="preserve">whether they are USML or CCL goods </w:t>
      </w:r>
      <w:r w:rsidR="00692333">
        <w:rPr>
          <w:sz w:val="24"/>
        </w:rPr>
        <w:t>i</w:t>
      </w:r>
      <w:r w:rsidR="003B2C7E">
        <w:rPr>
          <w:sz w:val="24"/>
        </w:rPr>
        <w:t>s a major factor</w:t>
      </w:r>
      <w:r w:rsidR="00FC12FD">
        <w:rPr>
          <w:sz w:val="24"/>
        </w:rPr>
        <w:t xml:space="preserve"> because the EAR</w:t>
      </w:r>
      <w:r w:rsidR="005B6163">
        <w:rPr>
          <w:sz w:val="24"/>
        </w:rPr>
        <w:t>,</w:t>
      </w:r>
      <w:r w:rsidR="00FC12FD">
        <w:rPr>
          <w:sz w:val="24"/>
        </w:rPr>
        <w:t xml:space="preserve"> with its coverage of goods with both a military and civil use</w:t>
      </w:r>
      <w:r w:rsidR="005B6163">
        <w:rPr>
          <w:sz w:val="24"/>
        </w:rPr>
        <w:t>,</w:t>
      </w:r>
      <w:r w:rsidR="00FC12FD">
        <w:rPr>
          <w:sz w:val="24"/>
        </w:rPr>
        <w:t xml:space="preserve"> is more difficult to enforce in court</w:t>
      </w:r>
      <w:r w:rsidR="003B2C7E">
        <w:rPr>
          <w:sz w:val="24"/>
        </w:rPr>
        <w:t xml:space="preserve">. </w:t>
      </w:r>
      <w:r w:rsidR="00FC12FD">
        <w:rPr>
          <w:sz w:val="24"/>
        </w:rPr>
        <w:t xml:space="preserve"> Thus, more goods outside the purview of the AECA resulted in a reduction of cases prosecutors </w:t>
      </w:r>
      <w:r w:rsidR="00692333">
        <w:rPr>
          <w:sz w:val="24"/>
        </w:rPr>
        <w:t>would</w:t>
      </w:r>
      <w:r w:rsidR="00FC12FD">
        <w:rPr>
          <w:sz w:val="24"/>
        </w:rPr>
        <w:t xml:space="preserve"> otherwise bring to court.  </w:t>
      </w:r>
      <w:r w:rsidR="00364041">
        <w:rPr>
          <w:sz w:val="24"/>
          <w:szCs w:val="24"/>
        </w:rPr>
        <w:t>The lawyer with export control implementation experience stated that</w:t>
      </w:r>
      <w:r w:rsidR="00364041" w:rsidRPr="00D675D7">
        <w:rPr>
          <w:sz w:val="24"/>
        </w:rPr>
        <w:t xml:space="preserve"> </w:t>
      </w:r>
      <w:r w:rsidR="00364041">
        <w:rPr>
          <w:sz w:val="24"/>
        </w:rPr>
        <w:t>the changes had “muddied the waters” in federal court by</w:t>
      </w:r>
      <w:r w:rsidR="005B6163">
        <w:rPr>
          <w:sz w:val="24"/>
        </w:rPr>
        <w:t xml:space="preserve"> moving items that had previously been on the USML and subject to</w:t>
      </w:r>
      <w:r w:rsidR="00364041">
        <w:rPr>
          <w:sz w:val="24"/>
        </w:rPr>
        <w:t xml:space="preserve"> the AECA, which he deemed to be highly enforceable, to</w:t>
      </w:r>
      <w:r w:rsidR="005B6163">
        <w:rPr>
          <w:sz w:val="24"/>
        </w:rPr>
        <w:t xml:space="preserve"> the CCL and subject to</w:t>
      </w:r>
      <w:r w:rsidR="00364041">
        <w:rPr>
          <w:sz w:val="24"/>
        </w:rPr>
        <w:t xml:space="preserve"> the EAR</w:t>
      </w:r>
      <w:r w:rsidR="00364041">
        <w:rPr>
          <w:sz w:val="24"/>
          <w:szCs w:val="24"/>
        </w:rPr>
        <w:t xml:space="preserve">.  </w:t>
      </w:r>
      <w:r w:rsidR="00364041">
        <w:rPr>
          <w:sz w:val="24"/>
        </w:rPr>
        <w:t>He stated that the administration did not make available data that would capture the thinking of prosecutors.</w:t>
      </w:r>
    </w:p>
    <w:p w14:paraId="10B2D7B8" w14:textId="77777777" w:rsidR="00364041" w:rsidRDefault="00364041" w:rsidP="00DD36DB">
      <w:pPr>
        <w:spacing w:after="0" w:line="240" w:lineRule="auto"/>
        <w:rPr>
          <w:sz w:val="24"/>
        </w:rPr>
      </w:pPr>
    </w:p>
    <w:p w14:paraId="4A47C188" w14:textId="1AB1F30C" w:rsidR="00292A9D" w:rsidRDefault="00692333" w:rsidP="00DD36DB">
      <w:pPr>
        <w:spacing w:after="0" w:line="240" w:lineRule="auto"/>
        <w:rPr>
          <w:rFonts w:cstheme="minorHAnsi"/>
          <w:color w:val="222222"/>
          <w:sz w:val="24"/>
          <w:szCs w:val="24"/>
          <w:shd w:val="clear" w:color="auto" w:fill="FFFFFF"/>
        </w:rPr>
      </w:pPr>
      <w:r>
        <w:rPr>
          <w:sz w:val="24"/>
        </w:rPr>
        <w:t xml:space="preserve">The specially designed definition complicated bringing those cases </w:t>
      </w:r>
      <w:r w:rsidR="00B80E62">
        <w:rPr>
          <w:sz w:val="24"/>
        </w:rPr>
        <w:t xml:space="preserve">to court </w:t>
      </w:r>
      <w:r>
        <w:rPr>
          <w:sz w:val="24"/>
        </w:rPr>
        <w:t>because the intended design of a good could now be denied</w:t>
      </w:r>
      <w:r w:rsidR="00364041">
        <w:rPr>
          <w:sz w:val="24"/>
        </w:rPr>
        <w:t xml:space="preserve"> or </w:t>
      </w:r>
      <w:r w:rsidR="00B57B58">
        <w:rPr>
          <w:sz w:val="24"/>
        </w:rPr>
        <w:t xml:space="preserve">made </w:t>
      </w:r>
      <w:r w:rsidR="00364041">
        <w:rPr>
          <w:sz w:val="24"/>
        </w:rPr>
        <w:t xml:space="preserve">subject to the interpretation of the good’s </w:t>
      </w:r>
      <w:r w:rsidR="005B6163">
        <w:rPr>
          <w:sz w:val="24"/>
        </w:rPr>
        <w:t>manufacturer</w:t>
      </w:r>
      <w:r w:rsidR="00364041">
        <w:rPr>
          <w:sz w:val="24"/>
        </w:rPr>
        <w:t xml:space="preserve">.  </w:t>
      </w:r>
      <w:r w:rsidR="00B57B58">
        <w:rPr>
          <w:sz w:val="24"/>
          <w:szCs w:val="24"/>
        </w:rPr>
        <w:t>The lawyer with export control implementation experience stated that the U.S. government’s adoption of the exclusivity definition explained in Part I, rendered</w:t>
      </w:r>
      <w:r w:rsidR="00B57B58">
        <w:rPr>
          <w:sz w:val="24"/>
        </w:rPr>
        <w:t xml:space="preserve"> </w:t>
      </w:r>
      <w:r w:rsidR="00B57B58" w:rsidRPr="00872E60">
        <w:rPr>
          <w:rFonts w:cstheme="minorHAnsi"/>
          <w:sz w:val="24"/>
          <w:szCs w:val="24"/>
        </w:rPr>
        <w:t>p</w:t>
      </w:r>
      <w:r w:rsidR="00B57B58" w:rsidRPr="00872E60">
        <w:rPr>
          <w:rFonts w:cstheme="minorHAnsi"/>
          <w:color w:val="222222"/>
          <w:sz w:val="24"/>
          <w:szCs w:val="24"/>
          <w:shd w:val="clear" w:color="auto" w:fill="FFFFFF"/>
        </w:rPr>
        <w:t>arts and components of weapons systems that are controlled</w:t>
      </w:r>
      <w:r w:rsidR="005B6163">
        <w:rPr>
          <w:rFonts w:cstheme="minorHAnsi"/>
          <w:color w:val="222222"/>
          <w:sz w:val="24"/>
          <w:szCs w:val="24"/>
          <w:shd w:val="clear" w:color="auto" w:fill="FFFFFF"/>
        </w:rPr>
        <w:t xml:space="preserve"> only</w:t>
      </w:r>
      <w:r w:rsidR="00B57B58" w:rsidRPr="00872E60">
        <w:rPr>
          <w:rFonts w:cstheme="minorHAnsi"/>
          <w:color w:val="222222"/>
          <w:sz w:val="24"/>
          <w:szCs w:val="24"/>
          <w:shd w:val="clear" w:color="auto" w:fill="FFFFFF"/>
        </w:rPr>
        <w:t xml:space="preserve"> if “specially designed” for use in an US</w:t>
      </w:r>
      <w:r w:rsidR="00B57B58">
        <w:rPr>
          <w:rFonts w:cstheme="minorHAnsi"/>
          <w:color w:val="222222"/>
          <w:sz w:val="24"/>
          <w:szCs w:val="24"/>
          <w:shd w:val="clear" w:color="auto" w:fill="FFFFFF"/>
        </w:rPr>
        <w:t>ML-controlled item subject to</w:t>
      </w:r>
      <w:r w:rsidR="00B57B58" w:rsidRPr="00872E60">
        <w:rPr>
          <w:rFonts w:cstheme="minorHAnsi"/>
          <w:color w:val="222222"/>
          <w:sz w:val="24"/>
          <w:szCs w:val="24"/>
          <w:shd w:val="clear" w:color="auto" w:fill="FFFFFF"/>
        </w:rPr>
        <w:t xml:space="preserve"> private a</w:t>
      </w:r>
      <w:r w:rsidR="00B57B58">
        <w:rPr>
          <w:rFonts w:cstheme="minorHAnsi"/>
          <w:color w:val="222222"/>
          <w:sz w:val="24"/>
          <w:szCs w:val="24"/>
          <w:shd w:val="clear" w:color="auto" w:fill="FFFFFF"/>
        </w:rPr>
        <w:t xml:space="preserve">ctors deciding their </w:t>
      </w:r>
      <w:r w:rsidR="00292A9D">
        <w:rPr>
          <w:rFonts w:cstheme="minorHAnsi"/>
          <w:color w:val="222222"/>
          <w:sz w:val="24"/>
          <w:szCs w:val="24"/>
          <w:shd w:val="clear" w:color="auto" w:fill="FFFFFF"/>
        </w:rPr>
        <w:t>control status</w:t>
      </w:r>
      <w:r w:rsidR="005B6163">
        <w:rPr>
          <w:rFonts w:cstheme="minorHAnsi"/>
          <w:color w:val="222222"/>
          <w:sz w:val="24"/>
          <w:szCs w:val="24"/>
          <w:shd w:val="clear" w:color="auto" w:fill="FFFFFF"/>
        </w:rPr>
        <w:t>,</w:t>
      </w:r>
      <w:r w:rsidR="00292A9D">
        <w:rPr>
          <w:rFonts w:cstheme="minorHAnsi"/>
          <w:color w:val="222222"/>
          <w:sz w:val="24"/>
          <w:szCs w:val="24"/>
          <w:shd w:val="clear" w:color="auto" w:fill="FFFFFF"/>
        </w:rPr>
        <w:t xml:space="preserve"> </w:t>
      </w:r>
      <w:r w:rsidR="008A3094">
        <w:rPr>
          <w:rFonts w:cstheme="minorHAnsi"/>
          <w:color w:val="222222"/>
          <w:sz w:val="24"/>
          <w:szCs w:val="24"/>
          <w:shd w:val="clear" w:color="auto" w:fill="FFFFFF"/>
        </w:rPr>
        <w:t>rather than the p</w:t>
      </w:r>
      <w:r w:rsidR="00B57B58">
        <w:rPr>
          <w:rFonts w:cstheme="minorHAnsi"/>
          <w:color w:val="222222"/>
          <w:sz w:val="24"/>
          <w:szCs w:val="24"/>
          <w:shd w:val="clear" w:color="auto" w:fill="FFFFFF"/>
        </w:rPr>
        <w:t xml:space="preserve">resident or </w:t>
      </w:r>
      <w:r w:rsidR="00B57B58" w:rsidRPr="00872E60">
        <w:rPr>
          <w:rFonts w:cstheme="minorHAnsi"/>
          <w:color w:val="222222"/>
          <w:sz w:val="24"/>
          <w:szCs w:val="24"/>
          <w:shd w:val="clear" w:color="auto" w:fill="FFFFFF"/>
        </w:rPr>
        <w:t>State Department</w:t>
      </w:r>
      <w:r w:rsidR="00292A9D">
        <w:rPr>
          <w:rFonts w:cstheme="minorHAnsi"/>
          <w:color w:val="222222"/>
          <w:sz w:val="24"/>
          <w:szCs w:val="24"/>
          <w:shd w:val="clear" w:color="auto" w:fill="FFFFFF"/>
        </w:rPr>
        <w:t xml:space="preserve">.  </w:t>
      </w:r>
      <w:r w:rsidR="005B6163">
        <w:rPr>
          <w:rFonts w:cstheme="minorHAnsi"/>
          <w:color w:val="222222"/>
          <w:sz w:val="24"/>
          <w:szCs w:val="24"/>
          <w:shd w:val="clear" w:color="auto" w:fill="FFFFFF"/>
        </w:rPr>
        <w:t>Private actors</w:t>
      </w:r>
      <w:r w:rsidR="00B57B58" w:rsidRPr="00872E60">
        <w:rPr>
          <w:rFonts w:cstheme="minorHAnsi"/>
          <w:color w:val="222222"/>
          <w:sz w:val="24"/>
          <w:szCs w:val="24"/>
          <w:shd w:val="clear" w:color="auto" w:fill="FFFFFF"/>
        </w:rPr>
        <w:t xml:space="preserve"> </w:t>
      </w:r>
      <w:r w:rsidR="00B57B58">
        <w:rPr>
          <w:rFonts w:cstheme="minorHAnsi"/>
          <w:color w:val="222222"/>
          <w:sz w:val="24"/>
          <w:szCs w:val="24"/>
          <w:shd w:val="clear" w:color="auto" w:fill="FFFFFF"/>
        </w:rPr>
        <w:t xml:space="preserve">would essentially </w:t>
      </w:r>
      <w:r w:rsidR="00B57B58" w:rsidRPr="00872E60">
        <w:rPr>
          <w:rFonts w:cstheme="minorHAnsi"/>
          <w:color w:val="222222"/>
          <w:sz w:val="24"/>
          <w:szCs w:val="24"/>
          <w:shd w:val="clear" w:color="auto" w:fill="FFFFFF"/>
        </w:rPr>
        <w:t>control whether such weapons parts and components are considered “defense articles” and contr</w:t>
      </w:r>
      <w:r w:rsidR="00B57B58">
        <w:rPr>
          <w:rFonts w:cstheme="minorHAnsi"/>
          <w:color w:val="222222"/>
          <w:sz w:val="24"/>
          <w:szCs w:val="24"/>
          <w:shd w:val="clear" w:color="auto" w:fill="FFFFFF"/>
        </w:rPr>
        <w:t xml:space="preserve">olled for export under the </w:t>
      </w:r>
      <w:r w:rsidR="00B57B58" w:rsidRPr="00872E60">
        <w:rPr>
          <w:rFonts w:cstheme="minorHAnsi"/>
          <w:color w:val="222222"/>
          <w:sz w:val="24"/>
          <w:szCs w:val="24"/>
          <w:shd w:val="clear" w:color="auto" w:fill="FFFFFF"/>
        </w:rPr>
        <w:t>ITAR.</w:t>
      </w:r>
      <w:r w:rsidR="00420778">
        <w:rPr>
          <w:rFonts w:cstheme="minorHAnsi"/>
          <w:color w:val="222222"/>
          <w:sz w:val="24"/>
          <w:szCs w:val="24"/>
          <w:shd w:val="clear" w:color="auto" w:fill="FFFFFF"/>
        </w:rPr>
        <w:t xml:space="preserve">  </w:t>
      </w:r>
    </w:p>
    <w:p w14:paraId="315C27F0" w14:textId="77777777" w:rsidR="00292A9D" w:rsidRDefault="00292A9D" w:rsidP="00DD36DB">
      <w:pPr>
        <w:spacing w:after="0" w:line="240" w:lineRule="auto"/>
        <w:rPr>
          <w:rFonts w:cstheme="minorHAnsi"/>
          <w:color w:val="222222"/>
          <w:sz w:val="24"/>
          <w:szCs w:val="24"/>
          <w:shd w:val="clear" w:color="auto" w:fill="FFFFFF"/>
        </w:rPr>
      </w:pPr>
    </w:p>
    <w:p w14:paraId="4F10E106" w14:textId="112CE165" w:rsidR="00292A9D" w:rsidRPr="00292A9D" w:rsidRDefault="00292A9D" w:rsidP="00DD36DB">
      <w:pPr>
        <w:spacing w:after="0" w:line="240" w:lineRule="auto"/>
        <w:rPr>
          <w:rFonts w:cstheme="minorHAnsi"/>
          <w:sz w:val="24"/>
          <w:szCs w:val="24"/>
        </w:rPr>
      </w:pPr>
      <w:r>
        <w:rPr>
          <w:rFonts w:cstheme="minorHAnsi"/>
          <w:color w:val="222222"/>
          <w:sz w:val="24"/>
          <w:szCs w:val="20"/>
          <w:shd w:val="clear" w:color="auto" w:fill="FFFFFF"/>
        </w:rPr>
        <w:t xml:space="preserve">The lawyer with export control enforcement experience stated that a new “record keeping requirement” under the EAR definition of specially designed complicated bringing cases to court.  The requirement states that absent any records or documentation kept by the original designer of the goods indicating otherwise, an item may not be excluded from being considered specially designed.  This, he said, would further have the effect of forcing </w:t>
      </w:r>
      <w:r w:rsidR="00CF7D5B">
        <w:rPr>
          <w:rFonts w:cstheme="minorHAnsi"/>
          <w:color w:val="222222"/>
          <w:sz w:val="24"/>
          <w:szCs w:val="20"/>
          <w:shd w:val="clear" w:color="auto" w:fill="FFFFFF"/>
        </w:rPr>
        <w:t>prosecutors</w:t>
      </w:r>
      <w:r>
        <w:rPr>
          <w:rFonts w:cstheme="minorHAnsi"/>
          <w:color w:val="222222"/>
          <w:sz w:val="24"/>
          <w:szCs w:val="20"/>
          <w:shd w:val="clear" w:color="auto" w:fill="FFFFFF"/>
        </w:rPr>
        <w:t xml:space="preserve"> to bring designers of goods to court to decide on the good’s design intent or force courts to consider defendants’ arguments that they had no records about design intent and thus they did not know the potential controlled use of an export.</w:t>
      </w:r>
      <w:r w:rsidR="00420778">
        <w:rPr>
          <w:rFonts w:cstheme="minorHAnsi"/>
          <w:color w:val="222222"/>
          <w:sz w:val="24"/>
          <w:szCs w:val="20"/>
          <w:shd w:val="clear" w:color="auto" w:fill="FFFFFF"/>
        </w:rPr>
        <w:t xml:space="preserve">  These cases are less likely to be won because a court </w:t>
      </w:r>
      <w:r w:rsidR="0087524F">
        <w:rPr>
          <w:rFonts w:cstheme="minorHAnsi"/>
          <w:color w:val="222222"/>
          <w:sz w:val="24"/>
          <w:szCs w:val="20"/>
          <w:shd w:val="clear" w:color="auto" w:fill="FFFFFF"/>
        </w:rPr>
        <w:t xml:space="preserve">or judge </w:t>
      </w:r>
      <w:r w:rsidR="00420778">
        <w:rPr>
          <w:rFonts w:cstheme="minorHAnsi"/>
          <w:color w:val="222222"/>
          <w:sz w:val="24"/>
          <w:szCs w:val="20"/>
          <w:shd w:val="clear" w:color="auto" w:fill="FFFFFF"/>
        </w:rPr>
        <w:t>may view the government</w:t>
      </w:r>
      <w:r w:rsidR="0087524F">
        <w:rPr>
          <w:rFonts w:cstheme="minorHAnsi"/>
          <w:color w:val="222222"/>
          <w:sz w:val="24"/>
          <w:szCs w:val="20"/>
          <w:shd w:val="clear" w:color="auto" w:fill="FFFFFF"/>
        </w:rPr>
        <w:t>’s</w:t>
      </w:r>
      <w:r w:rsidR="00420778">
        <w:rPr>
          <w:rFonts w:cstheme="minorHAnsi"/>
          <w:color w:val="222222"/>
          <w:sz w:val="24"/>
          <w:szCs w:val="20"/>
          <w:shd w:val="clear" w:color="auto" w:fill="FFFFFF"/>
        </w:rPr>
        <w:t xml:space="preserve"> being required to decide the control status of a good during court proceedings as an </w:t>
      </w:r>
      <w:r w:rsidR="00420778" w:rsidRPr="0087524F">
        <w:rPr>
          <w:rFonts w:cstheme="minorHAnsi"/>
          <w:i/>
          <w:color w:val="222222"/>
          <w:sz w:val="24"/>
          <w:szCs w:val="20"/>
          <w:shd w:val="clear" w:color="auto" w:fill="FFFFFF"/>
        </w:rPr>
        <w:t>ex post facto</w:t>
      </w:r>
      <w:r w:rsidR="00420778">
        <w:rPr>
          <w:rFonts w:cstheme="minorHAnsi"/>
          <w:color w:val="222222"/>
          <w:sz w:val="24"/>
          <w:szCs w:val="20"/>
          <w:shd w:val="clear" w:color="auto" w:fill="FFFFFF"/>
        </w:rPr>
        <w:t xml:space="preserve"> determination, and thus, decide that a defendant also could not have known the control status at the time of export.</w:t>
      </w:r>
      <w:r>
        <w:rPr>
          <w:rFonts w:cstheme="minorHAnsi"/>
          <w:color w:val="222222"/>
          <w:sz w:val="24"/>
          <w:szCs w:val="20"/>
          <w:shd w:val="clear" w:color="auto" w:fill="FFFFFF"/>
        </w:rPr>
        <w:t xml:space="preserve">       </w:t>
      </w:r>
      <w:r w:rsidR="00B57B58">
        <w:rPr>
          <w:rFonts w:cstheme="minorHAnsi"/>
          <w:color w:val="222222"/>
          <w:sz w:val="24"/>
          <w:szCs w:val="24"/>
          <w:shd w:val="clear" w:color="auto" w:fill="FFFFFF"/>
        </w:rPr>
        <w:t xml:space="preserve">  </w:t>
      </w:r>
    </w:p>
    <w:p w14:paraId="62883EE2" w14:textId="77777777" w:rsidR="00292A9D" w:rsidRDefault="00292A9D" w:rsidP="00DD36DB">
      <w:pPr>
        <w:spacing w:after="0" w:line="240" w:lineRule="auto"/>
        <w:rPr>
          <w:rFonts w:cstheme="minorHAnsi"/>
          <w:color w:val="222222"/>
          <w:sz w:val="24"/>
          <w:szCs w:val="24"/>
          <w:shd w:val="clear" w:color="auto" w:fill="FFFFFF"/>
        </w:rPr>
      </w:pPr>
    </w:p>
    <w:p w14:paraId="5D3CABC6" w14:textId="03C2B276" w:rsidR="00FC12FD" w:rsidRPr="00B57B58" w:rsidRDefault="007C2D16" w:rsidP="00DD36DB">
      <w:pPr>
        <w:spacing w:after="0" w:line="240" w:lineRule="auto"/>
        <w:rPr>
          <w:rFonts w:cstheme="minorHAnsi"/>
          <w:color w:val="222222"/>
          <w:sz w:val="24"/>
          <w:szCs w:val="24"/>
          <w:shd w:val="clear" w:color="auto" w:fill="FFFFFF"/>
        </w:rPr>
      </w:pPr>
      <w:r>
        <w:rPr>
          <w:sz w:val="24"/>
          <w:szCs w:val="24"/>
        </w:rPr>
        <w:t>Th</w:t>
      </w:r>
      <w:r w:rsidR="009B513B">
        <w:rPr>
          <w:sz w:val="24"/>
          <w:szCs w:val="24"/>
        </w:rPr>
        <w:t xml:space="preserve">is lawyer also stated that </w:t>
      </w:r>
      <w:r w:rsidR="00692333">
        <w:rPr>
          <w:sz w:val="24"/>
        </w:rPr>
        <w:t xml:space="preserve">U.S. prosecutors were attempting to bring different charges that they know will hold up in court.  </w:t>
      </w:r>
      <w:r w:rsidR="00FC12FD">
        <w:rPr>
          <w:rFonts w:cstheme="minorHAnsi"/>
          <w:color w:val="222222"/>
          <w:sz w:val="24"/>
          <w:szCs w:val="20"/>
          <w:shd w:val="clear" w:color="auto" w:fill="FFFFFF"/>
        </w:rPr>
        <w:t xml:space="preserve">He highlighted the November 2013 case of </w:t>
      </w:r>
      <w:r w:rsidR="00FC12FD" w:rsidRPr="00DF103B">
        <w:rPr>
          <w:rFonts w:cstheme="minorHAnsi"/>
          <w:i/>
          <w:color w:val="222222"/>
          <w:sz w:val="24"/>
          <w:szCs w:val="20"/>
          <w:shd w:val="clear" w:color="auto" w:fill="FFFFFF"/>
        </w:rPr>
        <w:t>U</w:t>
      </w:r>
      <w:r w:rsidR="00FC12FD">
        <w:rPr>
          <w:rFonts w:cstheme="minorHAnsi"/>
          <w:i/>
          <w:color w:val="222222"/>
          <w:sz w:val="24"/>
          <w:szCs w:val="20"/>
          <w:shd w:val="clear" w:color="auto" w:fill="FFFFFF"/>
        </w:rPr>
        <w:t>nited States</w:t>
      </w:r>
      <w:r w:rsidR="00FC12FD" w:rsidRPr="00DF103B">
        <w:rPr>
          <w:rFonts w:cstheme="minorHAnsi"/>
          <w:i/>
          <w:color w:val="222222"/>
          <w:sz w:val="24"/>
          <w:szCs w:val="20"/>
          <w:shd w:val="clear" w:color="auto" w:fill="FFFFFF"/>
        </w:rPr>
        <w:t xml:space="preserve"> v. Khazaee</w:t>
      </w:r>
      <w:r w:rsidR="00FC12FD">
        <w:rPr>
          <w:rFonts w:cstheme="minorHAnsi"/>
          <w:color w:val="222222"/>
          <w:sz w:val="24"/>
          <w:szCs w:val="20"/>
          <w:shd w:val="clear" w:color="auto" w:fill="FFFFFF"/>
        </w:rPr>
        <w:t xml:space="preserve"> involving the attempted export to Iran of sensitive technical manuals and specification sheets for the U.S. Air Force’s Joint Strike Fighter jet engines and diagrams, blueprints, and other documentation relating to the F35 engine.  The documents were clearly marked </w:t>
      </w:r>
      <w:r w:rsidR="005B6163">
        <w:rPr>
          <w:rFonts w:cstheme="minorHAnsi"/>
          <w:color w:val="222222"/>
          <w:sz w:val="24"/>
          <w:szCs w:val="20"/>
          <w:shd w:val="clear" w:color="auto" w:fill="FFFFFF"/>
        </w:rPr>
        <w:t>“</w:t>
      </w:r>
      <w:r w:rsidR="00FC12FD">
        <w:rPr>
          <w:rFonts w:cstheme="minorHAnsi"/>
          <w:color w:val="222222"/>
          <w:sz w:val="24"/>
          <w:szCs w:val="20"/>
          <w:shd w:val="clear" w:color="auto" w:fill="FFFFFF"/>
        </w:rPr>
        <w:t>ITAR Tech Data.</w:t>
      </w:r>
      <w:r w:rsidR="005B6163">
        <w:rPr>
          <w:rFonts w:cstheme="minorHAnsi"/>
          <w:color w:val="222222"/>
          <w:sz w:val="24"/>
          <w:szCs w:val="20"/>
          <w:shd w:val="clear" w:color="auto" w:fill="FFFFFF"/>
        </w:rPr>
        <w:t>”</w:t>
      </w:r>
      <w:r w:rsidR="00FC12FD">
        <w:rPr>
          <w:rFonts w:cstheme="minorHAnsi"/>
          <w:color w:val="222222"/>
          <w:sz w:val="24"/>
          <w:szCs w:val="20"/>
          <w:shd w:val="clear" w:color="auto" w:fill="FFFFFF"/>
        </w:rPr>
        <w:t xml:space="preserve">  Nevertheless, </w:t>
      </w:r>
      <w:r w:rsidR="00692333">
        <w:rPr>
          <w:rFonts w:cstheme="minorHAnsi"/>
          <w:color w:val="222222"/>
          <w:sz w:val="24"/>
          <w:szCs w:val="20"/>
          <w:shd w:val="clear" w:color="auto" w:fill="FFFFFF"/>
        </w:rPr>
        <w:t xml:space="preserve">the U.S. government did not initially charge </w:t>
      </w:r>
      <w:r w:rsidR="00FC12FD">
        <w:rPr>
          <w:rFonts w:cstheme="minorHAnsi"/>
          <w:color w:val="222222"/>
          <w:sz w:val="24"/>
          <w:szCs w:val="20"/>
          <w:shd w:val="clear" w:color="auto" w:fill="FFFFFF"/>
        </w:rPr>
        <w:t xml:space="preserve">Khazaee with an AECA offense </w:t>
      </w:r>
      <w:r w:rsidR="00FC12FD">
        <w:rPr>
          <w:rFonts w:cstheme="minorHAnsi"/>
          <w:color w:val="222222"/>
          <w:sz w:val="24"/>
          <w:szCs w:val="20"/>
          <w:shd w:val="clear" w:color="auto" w:fill="FFFFFF"/>
        </w:rPr>
        <w:lastRenderedPageBreak/>
        <w:t xml:space="preserve">but with Interstate Transportation of Stolen Property.  He ultimately did plead guilty to an AECA offense later in the case.  </w:t>
      </w:r>
    </w:p>
    <w:p w14:paraId="5864A54E" w14:textId="77777777" w:rsidR="00FC12FD" w:rsidRDefault="00FC12FD" w:rsidP="00DD36DB">
      <w:pPr>
        <w:spacing w:after="0" w:line="240" w:lineRule="auto"/>
        <w:rPr>
          <w:rFonts w:cstheme="minorHAnsi"/>
          <w:color w:val="222222"/>
          <w:sz w:val="24"/>
          <w:szCs w:val="24"/>
          <w:shd w:val="clear" w:color="auto" w:fill="FFFFFF"/>
        </w:rPr>
      </w:pPr>
    </w:p>
    <w:p w14:paraId="77C63226" w14:textId="58C98ED5" w:rsidR="00292A9D" w:rsidRDefault="00292A9D" w:rsidP="00DD36DB">
      <w:pPr>
        <w:spacing w:after="0" w:line="240" w:lineRule="auto"/>
        <w:rPr>
          <w:rFonts w:cstheme="minorHAnsi"/>
          <w:color w:val="222222"/>
          <w:sz w:val="24"/>
          <w:szCs w:val="20"/>
          <w:shd w:val="clear" w:color="auto" w:fill="FFFFFF"/>
        </w:rPr>
      </w:pPr>
      <w:r>
        <w:rPr>
          <w:rFonts w:cstheme="minorHAnsi"/>
          <w:color w:val="222222"/>
          <w:sz w:val="24"/>
          <w:szCs w:val="20"/>
          <w:shd w:val="clear" w:color="auto" w:fill="FFFFFF"/>
        </w:rPr>
        <w:t xml:space="preserve">In addition, the lawyer believed the design definition change would lead to time delays and “arbitrary” licensing decisions or determinations about whether a part or component is controlled.  </w:t>
      </w:r>
    </w:p>
    <w:p w14:paraId="62D0CA36" w14:textId="77777777" w:rsidR="00292A9D" w:rsidRDefault="00292A9D" w:rsidP="00DD36DB">
      <w:pPr>
        <w:spacing w:after="0" w:line="240" w:lineRule="auto"/>
        <w:rPr>
          <w:rFonts w:cstheme="minorHAnsi"/>
          <w:color w:val="222222"/>
          <w:sz w:val="24"/>
          <w:szCs w:val="24"/>
          <w:shd w:val="clear" w:color="auto" w:fill="FFFFFF"/>
        </w:rPr>
      </w:pPr>
    </w:p>
    <w:p w14:paraId="36361E83" w14:textId="3499D916" w:rsidR="006714B4" w:rsidRDefault="00292A9D" w:rsidP="00DD36DB">
      <w:pPr>
        <w:spacing w:after="0" w:line="240" w:lineRule="auto"/>
        <w:rPr>
          <w:rFonts w:cstheme="minorHAnsi"/>
          <w:color w:val="222222"/>
          <w:sz w:val="24"/>
          <w:szCs w:val="20"/>
          <w:shd w:val="clear" w:color="auto" w:fill="FFFFFF"/>
        </w:rPr>
      </w:pPr>
      <w:r>
        <w:rPr>
          <w:rFonts w:cstheme="minorHAnsi"/>
          <w:color w:val="222222"/>
          <w:sz w:val="24"/>
          <w:szCs w:val="24"/>
          <w:shd w:val="clear" w:color="auto" w:fill="FFFFFF"/>
        </w:rPr>
        <w:t>This lawyer</w:t>
      </w:r>
      <w:r w:rsidR="00FC12FD">
        <w:rPr>
          <w:rFonts w:cstheme="minorHAnsi"/>
          <w:color w:val="222222"/>
          <w:sz w:val="24"/>
          <w:szCs w:val="24"/>
          <w:shd w:val="clear" w:color="auto" w:fill="FFFFFF"/>
        </w:rPr>
        <w:t xml:space="preserve"> also</w:t>
      </w:r>
      <w:r w:rsidR="00872E60">
        <w:rPr>
          <w:rFonts w:cstheme="minorHAnsi"/>
          <w:color w:val="222222"/>
          <w:sz w:val="24"/>
          <w:szCs w:val="24"/>
          <w:shd w:val="clear" w:color="auto" w:fill="FFFFFF"/>
        </w:rPr>
        <w:t xml:space="preserve"> noted that </w:t>
      </w:r>
      <w:r w:rsidR="00872E60" w:rsidRPr="00872E60">
        <w:rPr>
          <w:rFonts w:cstheme="minorHAnsi"/>
          <w:color w:val="222222"/>
          <w:sz w:val="24"/>
          <w:szCs w:val="20"/>
          <w:shd w:val="clear" w:color="auto" w:fill="FFFFFF"/>
        </w:rPr>
        <w:t>even parts specially and solely designed for weapons systems may not be contr</w:t>
      </w:r>
      <w:r w:rsidR="00872E60">
        <w:rPr>
          <w:rFonts w:cstheme="minorHAnsi"/>
          <w:color w:val="222222"/>
          <w:sz w:val="24"/>
          <w:szCs w:val="20"/>
          <w:shd w:val="clear" w:color="auto" w:fill="FFFFFF"/>
        </w:rPr>
        <w:t xml:space="preserve">olled for export under the </w:t>
      </w:r>
      <w:r w:rsidR="00872E60" w:rsidRPr="00872E60">
        <w:rPr>
          <w:rFonts w:cstheme="minorHAnsi"/>
          <w:color w:val="222222"/>
          <w:sz w:val="24"/>
          <w:szCs w:val="20"/>
          <w:shd w:val="clear" w:color="auto" w:fill="FFFFFF"/>
        </w:rPr>
        <w:t xml:space="preserve">ITAR, particularly </w:t>
      </w:r>
      <w:r w:rsidR="008E6130" w:rsidRPr="00872E60">
        <w:rPr>
          <w:rFonts w:cstheme="minorHAnsi"/>
          <w:color w:val="222222"/>
          <w:sz w:val="24"/>
          <w:szCs w:val="20"/>
          <w:shd w:val="clear" w:color="auto" w:fill="FFFFFF"/>
        </w:rPr>
        <w:t>regarding</w:t>
      </w:r>
      <w:r w:rsidR="00872E60">
        <w:rPr>
          <w:rFonts w:cstheme="minorHAnsi"/>
          <w:color w:val="222222"/>
          <w:sz w:val="24"/>
          <w:szCs w:val="20"/>
          <w:shd w:val="clear" w:color="auto" w:fill="FFFFFF"/>
        </w:rPr>
        <w:t xml:space="preserve"> military aircraft.  In</w:t>
      </w:r>
      <w:r w:rsidR="00872E60" w:rsidRPr="00872E60">
        <w:rPr>
          <w:rFonts w:cstheme="minorHAnsi"/>
          <w:color w:val="222222"/>
          <w:sz w:val="24"/>
          <w:szCs w:val="20"/>
          <w:shd w:val="clear" w:color="auto" w:fill="FFFFFF"/>
        </w:rPr>
        <w:t xml:space="preserve"> explaining the narrowed scope of the ITAR, </w:t>
      </w:r>
      <w:r w:rsidR="00872E60">
        <w:rPr>
          <w:rFonts w:cstheme="minorHAnsi"/>
          <w:color w:val="222222"/>
          <w:sz w:val="24"/>
          <w:szCs w:val="20"/>
          <w:shd w:val="clear" w:color="auto" w:fill="FFFFFF"/>
        </w:rPr>
        <w:t>he pointed out</w:t>
      </w:r>
      <w:r w:rsidR="0034361D">
        <w:rPr>
          <w:rFonts w:cstheme="minorHAnsi"/>
          <w:color w:val="222222"/>
          <w:sz w:val="24"/>
          <w:szCs w:val="20"/>
          <w:shd w:val="clear" w:color="auto" w:fill="FFFFFF"/>
        </w:rPr>
        <w:t xml:space="preserve"> that</w:t>
      </w:r>
      <w:r w:rsidR="00872E60">
        <w:rPr>
          <w:rFonts w:cstheme="minorHAnsi"/>
          <w:color w:val="222222"/>
          <w:sz w:val="24"/>
          <w:szCs w:val="20"/>
          <w:shd w:val="clear" w:color="auto" w:fill="FFFFFF"/>
        </w:rPr>
        <w:t xml:space="preserve"> </w:t>
      </w:r>
      <w:r w:rsidR="00872E60" w:rsidRPr="00872E60">
        <w:rPr>
          <w:rFonts w:cstheme="minorHAnsi"/>
          <w:color w:val="222222"/>
          <w:sz w:val="24"/>
          <w:szCs w:val="20"/>
          <w:shd w:val="clear" w:color="auto" w:fill="FFFFFF"/>
        </w:rPr>
        <w:t>federal law no</w:t>
      </w:r>
      <w:r w:rsidR="00872E60">
        <w:rPr>
          <w:rFonts w:cstheme="minorHAnsi"/>
          <w:color w:val="222222"/>
          <w:sz w:val="24"/>
          <w:szCs w:val="20"/>
          <w:shd w:val="clear" w:color="auto" w:fill="FFFFFF"/>
        </w:rPr>
        <w:t xml:space="preserve">w states:  “For example, a part </w:t>
      </w:r>
      <w:r w:rsidR="00872E60" w:rsidRPr="00872E60">
        <w:rPr>
          <w:rFonts w:cstheme="minorHAnsi"/>
          <w:color w:val="222222"/>
          <w:sz w:val="24"/>
          <w:szCs w:val="20"/>
          <w:shd w:val="clear" w:color="auto" w:fill="FFFFFF"/>
        </w:rPr>
        <w:t>c</w:t>
      </w:r>
      <w:r w:rsidR="00872E60">
        <w:rPr>
          <w:rFonts w:cstheme="minorHAnsi"/>
          <w:color w:val="222222"/>
          <w:sz w:val="24"/>
          <w:szCs w:val="20"/>
          <w:shd w:val="clear" w:color="auto" w:fill="FFFFFF"/>
        </w:rPr>
        <w:t xml:space="preserve">ommon to only </w:t>
      </w:r>
      <w:r w:rsidR="00872E60" w:rsidRPr="00872E60">
        <w:rPr>
          <w:rFonts w:cstheme="minorHAnsi"/>
          <w:color w:val="222222"/>
          <w:sz w:val="24"/>
          <w:szCs w:val="20"/>
          <w:shd w:val="clear" w:color="auto" w:fill="FFFFFF"/>
        </w:rPr>
        <w:t>the F-14 and F-35 is not specially des</w:t>
      </w:r>
      <w:r w:rsidR="00872E60">
        <w:rPr>
          <w:rFonts w:cstheme="minorHAnsi"/>
          <w:color w:val="222222"/>
          <w:sz w:val="24"/>
          <w:szCs w:val="20"/>
          <w:shd w:val="clear" w:color="auto" w:fill="FFFFFF"/>
        </w:rPr>
        <w:t>igned for purposes of the ITAR.”</w:t>
      </w:r>
    </w:p>
    <w:p w14:paraId="319E9AD2" w14:textId="77777777" w:rsidR="006714B4" w:rsidRDefault="006714B4" w:rsidP="00D675D7">
      <w:pPr>
        <w:spacing w:after="0" w:line="240" w:lineRule="auto"/>
        <w:rPr>
          <w:sz w:val="24"/>
          <w:szCs w:val="24"/>
        </w:rPr>
      </w:pPr>
    </w:p>
    <w:p w14:paraId="34CB5010" w14:textId="217F2C8A" w:rsidR="00040769" w:rsidRDefault="006714B4" w:rsidP="00D675D7">
      <w:pPr>
        <w:spacing w:after="0" w:line="240" w:lineRule="auto"/>
        <w:rPr>
          <w:sz w:val="24"/>
        </w:rPr>
      </w:pPr>
      <w:r>
        <w:rPr>
          <w:sz w:val="24"/>
          <w:szCs w:val="24"/>
        </w:rPr>
        <w:t xml:space="preserve">Several problems with the IEEPA governing substantially more goods were pointed out by experts.  </w:t>
      </w:r>
      <w:r w:rsidR="00585959">
        <w:rPr>
          <w:sz w:val="24"/>
          <w:szCs w:val="24"/>
        </w:rPr>
        <w:t>The lawyer</w:t>
      </w:r>
      <w:r w:rsidR="00040769">
        <w:rPr>
          <w:sz w:val="24"/>
          <w:szCs w:val="24"/>
        </w:rPr>
        <w:t xml:space="preserve"> </w:t>
      </w:r>
      <w:r>
        <w:rPr>
          <w:sz w:val="24"/>
          <w:szCs w:val="24"/>
        </w:rPr>
        <w:t xml:space="preserve">with export control enforcement experience </w:t>
      </w:r>
      <w:r w:rsidR="008A3094">
        <w:rPr>
          <w:sz w:val="24"/>
        </w:rPr>
        <w:t>believed that the p</w:t>
      </w:r>
      <w:r w:rsidR="00040769">
        <w:rPr>
          <w:sz w:val="24"/>
        </w:rPr>
        <w:t>resident and Department of Commerce had exceeded their statutory authority as provided by Congress unde</w:t>
      </w:r>
      <w:r w:rsidR="008A3094">
        <w:rPr>
          <w:sz w:val="24"/>
        </w:rPr>
        <w:t>r the IEEPA.  In his view, the p</w:t>
      </w:r>
      <w:r w:rsidR="00040769">
        <w:rPr>
          <w:sz w:val="24"/>
        </w:rPr>
        <w:t>resident did not have emergency authority to invoke the IEEPA based on the absence of the EAA to regulate the export of munitions because the AECA is the law governing this.  Thus, he expected courts to dismiss EAR cases governing 600-series items.</w:t>
      </w:r>
    </w:p>
    <w:p w14:paraId="4CD94F21" w14:textId="77777777" w:rsidR="00040769" w:rsidRDefault="00040769" w:rsidP="00D675D7">
      <w:pPr>
        <w:spacing w:after="0" w:line="240" w:lineRule="auto"/>
        <w:rPr>
          <w:sz w:val="24"/>
        </w:rPr>
      </w:pPr>
    </w:p>
    <w:p w14:paraId="6943F3A9" w14:textId="71EA9974" w:rsidR="006714B4" w:rsidRPr="006714B4" w:rsidRDefault="006714B4" w:rsidP="00D675D7">
      <w:pPr>
        <w:spacing w:after="0" w:line="240" w:lineRule="auto"/>
        <w:rPr>
          <w:sz w:val="24"/>
          <w:szCs w:val="24"/>
        </w:rPr>
      </w:pPr>
      <w:r>
        <w:rPr>
          <w:sz w:val="24"/>
        </w:rPr>
        <w:t>The former enforcement official</w:t>
      </w:r>
      <w:r w:rsidR="00BF5149" w:rsidRPr="00D675D7">
        <w:rPr>
          <w:sz w:val="24"/>
        </w:rPr>
        <w:t xml:space="preserve"> stated that cooperation from foreign countries has historically been better for enforcing criminal AECA cases than IEEPA cases.</w:t>
      </w:r>
      <w:r w:rsidR="00BF5149">
        <w:rPr>
          <w:sz w:val="24"/>
        </w:rPr>
        <w:t xml:space="preserve"> </w:t>
      </w:r>
      <w:r w:rsidR="005F5196">
        <w:rPr>
          <w:sz w:val="24"/>
          <w:szCs w:val="24"/>
        </w:rPr>
        <w:t xml:space="preserve"> </w:t>
      </w:r>
      <w:r w:rsidR="007542CA">
        <w:rPr>
          <w:sz w:val="24"/>
        </w:rPr>
        <w:t xml:space="preserve">A </w:t>
      </w:r>
      <w:r w:rsidR="005F5196">
        <w:rPr>
          <w:sz w:val="24"/>
        </w:rPr>
        <w:t>U.S. prosecutor stated that in addition to creating problems for U.S. prosecutors bringing cases, the IEEPA was often seen by foreign countries as holding less legal weight and complicated their willingness to cooperate on transnational export violation cases.</w:t>
      </w:r>
      <w:r w:rsidR="00FC12FD">
        <w:rPr>
          <w:sz w:val="24"/>
        </w:rPr>
        <w:t xml:space="preserve">  Both </w:t>
      </w:r>
      <w:r w:rsidR="001322D5">
        <w:rPr>
          <w:sz w:val="24"/>
        </w:rPr>
        <w:t xml:space="preserve">a </w:t>
      </w:r>
      <w:r w:rsidR="00FC12FD">
        <w:rPr>
          <w:sz w:val="24"/>
        </w:rPr>
        <w:t>U.S. prosecutor and former law enforcement official stated that there are fewer extradition cases relating to IEEPA violations.</w:t>
      </w:r>
      <w:r w:rsidR="005F5196">
        <w:rPr>
          <w:sz w:val="24"/>
        </w:rPr>
        <w:t xml:space="preserve">  </w:t>
      </w:r>
    </w:p>
    <w:p w14:paraId="45763903" w14:textId="77777777" w:rsidR="006714B4" w:rsidRDefault="006714B4" w:rsidP="00D675D7">
      <w:pPr>
        <w:spacing w:after="0" w:line="240" w:lineRule="auto"/>
        <w:rPr>
          <w:sz w:val="24"/>
        </w:rPr>
      </w:pPr>
    </w:p>
    <w:p w14:paraId="64532C5B" w14:textId="291D5419" w:rsidR="00D675D7" w:rsidRPr="006714B4" w:rsidRDefault="006714B4" w:rsidP="00D675D7">
      <w:pPr>
        <w:spacing w:after="0" w:line="240" w:lineRule="auto"/>
        <w:rPr>
          <w:sz w:val="24"/>
        </w:rPr>
      </w:pPr>
      <w:r>
        <w:rPr>
          <w:sz w:val="24"/>
          <w:szCs w:val="24"/>
        </w:rPr>
        <w:t xml:space="preserve">Notably, these law enforcement experts stated that Obama administration officials dismissed these concerns in meetings when they voiced them.  </w:t>
      </w:r>
      <w:r>
        <w:rPr>
          <w:sz w:val="24"/>
        </w:rPr>
        <w:t>They felt that either administration officials did not want to understand or that the true motivation was to de-emphasize enforcement action more broadly by placing the goods under IEEPA jurisdiction.</w:t>
      </w:r>
    </w:p>
    <w:p w14:paraId="129DC126" w14:textId="77777777" w:rsidR="00D675D7" w:rsidRPr="00DD36DB" w:rsidRDefault="00D675D7" w:rsidP="00DD36DB">
      <w:pPr>
        <w:spacing w:after="0" w:line="240" w:lineRule="auto"/>
        <w:rPr>
          <w:sz w:val="24"/>
        </w:rPr>
      </w:pPr>
    </w:p>
    <w:p w14:paraId="32896906" w14:textId="3AD29B66" w:rsidR="0050119E" w:rsidRPr="00D675D7" w:rsidRDefault="00D675D7" w:rsidP="0050119E">
      <w:pPr>
        <w:spacing w:after="0" w:line="240" w:lineRule="auto"/>
        <w:rPr>
          <w:b/>
          <w:sz w:val="24"/>
        </w:rPr>
      </w:pPr>
      <w:r w:rsidRPr="00D675D7">
        <w:rPr>
          <w:b/>
          <w:sz w:val="24"/>
        </w:rPr>
        <w:t xml:space="preserve">Positive views: </w:t>
      </w:r>
    </w:p>
    <w:p w14:paraId="62178192" w14:textId="77777777" w:rsidR="00D675D7" w:rsidRDefault="00D675D7" w:rsidP="0050119E">
      <w:pPr>
        <w:spacing w:after="0" w:line="240" w:lineRule="auto"/>
        <w:rPr>
          <w:sz w:val="24"/>
        </w:rPr>
      </w:pPr>
    </w:p>
    <w:p w14:paraId="11F0A3A5" w14:textId="6D17531C" w:rsidR="00D675D7" w:rsidRDefault="00D675D7" w:rsidP="0050119E">
      <w:pPr>
        <w:spacing w:after="0" w:line="240" w:lineRule="auto"/>
        <w:rPr>
          <w:sz w:val="24"/>
        </w:rPr>
      </w:pPr>
      <w:r>
        <w:rPr>
          <w:sz w:val="24"/>
        </w:rPr>
        <w:t xml:space="preserve">The former industry association head </w:t>
      </w:r>
      <w:r w:rsidR="005972B7">
        <w:rPr>
          <w:sz w:val="24"/>
        </w:rPr>
        <w:t xml:space="preserve">with government experience in export control implementation </w:t>
      </w:r>
      <w:r>
        <w:rPr>
          <w:sz w:val="24"/>
        </w:rPr>
        <w:t xml:space="preserve">believed there was no evidence to suggest that the volume of export cases had dropped since the </w:t>
      </w:r>
      <w:r w:rsidR="00801D30">
        <w:rPr>
          <w:sz w:val="24"/>
        </w:rPr>
        <w:t>reforms</w:t>
      </w:r>
      <w:r>
        <w:rPr>
          <w:sz w:val="24"/>
        </w:rPr>
        <w:t xml:space="preserve"> and that the U.S. government had won several recent challenges in court.  He stated that judges have historically given the executive branch wide latitude under the IEEPA. </w:t>
      </w:r>
      <w:r w:rsidR="003E16E3">
        <w:rPr>
          <w:sz w:val="24"/>
        </w:rPr>
        <w:t xml:space="preserve"> He also suggested that civil settlements between governments and companies accused of EAR related violations show that enforcement continues apace under the reformed system.  </w:t>
      </w:r>
      <w:r>
        <w:rPr>
          <w:sz w:val="24"/>
        </w:rPr>
        <w:t xml:space="preserve"> </w:t>
      </w:r>
    </w:p>
    <w:p w14:paraId="0194D783" w14:textId="77777777" w:rsidR="00D675D7" w:rsidRDefault="00D675D7" w:rsidP="0050119E">
      <w:pPr>
        <w:spacing w:after="0" w:line="240" w:lineRule="auto"/>
        <w:rPr>
          <w:sz w:val="24"/>
        </w:rPr>
      </w:pPr>
    </w:p>
    <w:p w14:paraId="44ADD99D" w14:textId="1B283F74" w:rsidR="00D675D7" w:rsidRDefault="00D675D7" w:rsidP="00D675D7">
      <w:pPr>
        <w:spacing w:after="0" w:line="240" w:lineRule="auto"/>
        <w:rPr>
          <w:sz w:val="24"/>
        </w:rPr>
      </w:pPr>
      <w:r>
        <w:rPr>
          <w:sz w:val="24"/>
        </w:rPr>
        <w:t xml:space="preserve">A Department of Commerce official argued that unenforceability of the EAR due to the design intent definition change was a </w:t>
      </w:r>
      <w:r w:rsidR="003E16E3">
        <w:rPr>
          <w:sz w:val="24"/>
        </w:rPr>
        <w:t>“</w:t>
      </w:r>
      <w:r>
        <w:rPr>
          <w:sz w:val="24"/>
        </w:rPr>
        <w:t>myth</w:t>
      </w:r>
      <w:r w:rsidR="003E16E3">
        <w:rPr>
          <w:sz w:val="24"/>
        </w:rPr>
        <w:t>”</w:t>
      </w:r>
      <w:r>
        <w:rPr>
          <w:sz w:val="24"/>
        </w:rPr>
        <w:t xml:space="preserve"> and that since the definition depended on answers to yes and no questions, the control status was clearer and less reliant on subjective determinations as </w:t>
      </w:r>
      <w:r>
        <w:rPr>
          <w:sz w:val="24"/>
        </w:rPr>
        <w:lastRenderedPageBreak/>
        <w:t xml:space="preserve">it was prior to the ECR Initiative. </w:t>
      </w:r>
      <w:r w:rsidR="0087524F">
        <w:rPr>
          <w:sz w:val="24"/>
        </w:rPr>
        <w:t xml:space="preserve"> He dismissed the concerns of the enforcement experts </w:t>
      </w:r>
      <w:r w:rsidR="00EE4AFB">
        <w:rPr>
          <w:sz w:val="24"/>
        </w:rPr>
        <w:t>with who</w:t>
      </w:r>
      <w:r w:rsidR="00CF7D5B">
        <w:rPr>
          <w:sz w:val="24"/>
        </w:rPr>
        <w:t>m</w:t>
      </w:r>
      <w:r w:rsidR="00EE4AFB">
        <w:rPr>
          <w:sz w:val="24"/>
        </w:rPr>
        <w:t xml:space="preserve"> </w:t>
      </w:r>
      <w:r w:rsidR="0087524F">
        <w:rPr>
          <w:sz w:val="24"/>
        </w:rPr>
        <w:t>we spoke.</w:t>
      </w:r>
      <w:r>
        <w:rPr>
          <w:sz w:val="24"/>
        </w:rPr>
        <w:t xml:space="preserve"> </w:t>
      </w:r>
    </w:p>
    <w:p w14:paraId="75F7B81C" w14:textId="77777777" w:rsidR="00BF5149" w:rsidRDefault="00BF5149" w:rsidP="0050119E">
      <w:pPr>
        <w:spacing w:after="0" w:line="240" w:lineRule="auto"/>
        <w:rPr>
          <w:b/>
          <w:i/>
          <w:sz w:val="24"/>
        </w:rPr>
      </w:pPr>
    </w:p>
    <w:p w14:paraId="082F7136" w14:textId="7C749E6A" w:rsidR="00AB159A" w:rsidRPr="00A77063" w:rsidRDefault="003E16E3" w:rsidP="00AB159A">
      <w:pPr>
        <w:spacing w:after="0" w:line="240" w:lineRule="auto"/>
        <w:rPr>
          <w:b/>
          <w:i/>
          <w:sz w:val="24"/>
        </w:rPr>
      </w:pPr>
      <w:r>
        <w:rPr>
          <w:b/>
          <w:i/>
          <w:sz w:val="24"/>
        </w:rPr>
        <w:t>Issue 3</w:t>
      </w:r>
      <w:r w:rsidR="00AB159A" w:rsidRPr="009501E3">
        <w:rPr>
          <w:b/>
          <w:i/>
          <w:sz w:val="24"/>
        </w:rPr>
        <w:t>:</w:t>
      </w:r>
      <w:r w:rsidR="00AB159A">
        <w:rPr>
          <w:b/>
          <w:i/>
          <w:sz w:val="24"/>
        </w:rPr>
        <w:t xml:space="preserve">  </w:t>
      </w:r>
      <w:r w:rsidR="00EE1E6F" w:rsidRPr="005D7F8B">
        <w:rPr>
          <w:b/>
          <w:sz w:val="24"/>
        </w:rPr>
        <w:t>What are the effects of STA exception and other licensing exceptions?</w:t>
      </w:r>
    </w:p>
    <w:p w14:paraId="1F16E5F5" w14:textId="77777777" w:rsidR="00AB159A" w:rsidRDefault="00AB159A" w:rsidP="00AB159A">
      <w:pPr>
        <w:spacing w:after="0" w:line="240" w:lineRule="auto"/>
        <w:rPr>
          <w:sz w:val="24"/>
        </w:rPr>
      </w:pPr>
    </w:p>
    <w:p w14:paraId="0FC003B1" w14:textId="24720B61" w:rsidR="00954DBC" w:rsidRPr="00954DBC" w:rsidRDefault="00954DBC" w:rsidP="00954DBC">
      <w:pPr>
        <w:spacing w:after="0" w:line="240" w:lineRule="auto"/>
        <w:rPr>
          <w:b/>
          <w:sz w:val="24"/>
        </w:rPr>
      </w:pPr>
      <w:r w:rsidRPr="00954DBC">
        <w:rPr>
          <w:b/>
          <w:sz w:val="24"/>
        </w:rPr>
        <w:t xml:space="preserve">Negative views:  </w:t>
      </w:r>
    </w:p>
    <w:p w14:paraId="3FA47D91" w14:textId="77777777" w:rsidR="00954DBC" w:rsidRDefault="00954DBC" w:rsidP="00954DBC">
      <w:pPr>
        <w:spacing w:after="0" w:line="240" w:lineRule="auto"/>
        <w:rPr>
          <w:sz w:val="24"/>
        </w:rPr>
      </w:pPr>
    </w:p>
    <w:p w14:paraId="4388A497" w14:textId="571BE659" w:rsidR="00525F6C" w:rsidRDefault="00895CE4" w:rsidP="00034070">
      <w:pPr>
        <w:spacing w:after="0" w:line="240" w:lineRule="auto"/>
        <w:rPr>
          <w:sz w:val="24"/>
        </w:rPr>
      </w:pPr>
      <w:r>
        <w:rPr>
          <w:sz w:val="24"/>
        </w:rPr>
        <w:t xml:space="preserve">The DHS official, former law enforcement official, </w:t>
      </w:r>
      <w:r w:rsidR="001322D5">
        <w:rPr>
          <w:sz w:val="24"/>
        </w:rPr>
        <w:t xml:space="preserve">a </w:t>
      </w:r>
      <w:r w:rsidR="00631DA7">
        <w:rPr>
          <w:sz w:val="24"/>
        </w:rPr>
        <w:t>U.S. prosecutor</w:t>
      </w:r>
      <w:r>
        <w:rPr>
          <w:sz w:val="24"/>
        </w:rPr>
        <w:t xml:space="preserve">, a staff member at Congress, and the two private lawyers with former federal experience </w:t>
      </w:r>
      <w:r w:rsidR="00034070">
        <w:rPr>
          <w:sz w:val="24"/>
        </w:rPr>
        <w:t xml:space="preserve">believed </w:t>
      </w:r>
      <w:r w:rsidR="00525F6C">
        <w:rPr>
          <w:sz w:val="24"/>
        </w:rPr>
        <w:t xml:space="preserve">that </w:t>
      </w:r>
      <w:r w:rsidR="00034070">
        <w:rPr>
          <w:sz w:val="24"/>
        </w:rPr>
        <w:t xml:space="preserve">the STA created a loophole for exploitation by illicit procurement agents.  They argued that such agents and entities could apply for the STA exception and use it to move large quantities of goods through repeated transfers until the activity was discovered by BIS or an enforcement agency.  </w:t>
      </w:r>
      <w:r w:rsidR="00525F6C">
        <w:rPr>
          <w:sz w:val="24"/>
        </w:rPr>
        <w:t>They believed adversary countries would take advantage of the exception and set up front companies to obtain sensitive goods.</w:t>
      </w:r>
      <w:r>
        <w:rPr>
          <w:sz w:val="24"/>
        </w:rPr>
        <w:t xml:space="preserve">  The former law enforcement official </w:t>
      </w:r>
      <w:r w:rsidR="00525F6C">
        <w:rPr>
          <w:sz w:val="24"/>
        </w:rPr>
        <w:t xml:space="preserve">pointed to the example of Canada being allowed a USML license free exemption in the 1990s and China taking advantage of it by setting up front companies in Canada to obtain the goods.  Enough criminal cases resulted from that exemption that it was eventually revoked (although Canada subsequently made adequate changes to have the exemption reinstituted).  </w:t>
      </w:r>
    </w:p>
    <w:p w14:paraId="6B3F31B7" w14:textId="77777777" w:rsidR="00525F6C" w:rsidRDefault="00525F6C" w:rsidP="00034070">
      <w:pPr>
        <w:spacing w:after="0" w:line="240" w:lineRule="auto"/>
        <w:rPr>
          <w:sz w:val="24"/>
        </w:rPr>
      </w:pPr>
    </w:p>
    <w:p w14:paraId="31C24F16" w14:textId="39A70405" w:rsidR="00525F6C" w:rsidRDefault="00525F6C" w:rsidP="00525F6C">
      <w:pPr>
        <w:spacing w:after="0" w:line="240" w:lineRule="auto"/>
        <w:rPr>
          <w:sz w:val="24"/>
        </w:rPr>
      </w:pPr>
      <w:r>
        <w:rPr>
          <w:sz w:val="24"/>
        </w:rPr>
        <w:t xml:space="preserve">Moreover, several </w:t>
      </w:r>
      <w:r w:rsidR="00895CE4">
        <w:rPr>
          <w:sz w:val="24"/>
        </w:rPr>
        <w:t xml:space="preserve">of these </w:t>
      </w:r>
      <w:r>
        <w:rPr>
          <w:sz w:val="24"/>
        </w:rPr>
        <w:t xml:space="preserve">experts were concerned that unless physical verification or end use checks are conducted, longstanding transshipment efforts could go undetected for many years.  </w:t>
      </w:r>
      <w:r w:rsidR="00895CE4">
        <w:rPr>
          <w:sz w:val="24"/>
        </w:rPr>
        <w:t xml:space="preserve">The </w:t>
      </w:r>
      <w:r>
        <w:rPr>
          <w:sz w:val="24"/>
        </w:rPr>
        <w:t>staff memb</w:t>
      </w:r>
      <w:r w:rsidR="00895CE4">
        <w:rPr>
          <w:sz w:val="24"/>
        </w:rPr>
        <w:t>er of Congress was</w:t>
      </w:r>
      <w:r w:rsidR="00034070">
        <w:rPr>
          <w:sz w:val="24"/>
        </w:rPr>
        <w:t xml:space="preserve"> concerned that physical verification or end use checks on the USML to CCL transferred goods may occur initially but level off over time</w:t>
      </w:r>
      <w:r w:rsidR="00CA28F0">
        <w:rPr>
          <w:sz w:val="24"/>
        </w:rPr>
        <w:t>.</w:t>
      </w:r>
      <w:r w:rsidR="00EE1E6F">
        <w:rPr>
          <w:sz w:val="24"/>
        </w:rPr>
        <w:t xml:space="preserve"> </w:t>
      </w:r>
      <w:r w:rsidR="00034070">
        <w:rPr>
          <w:sz w:val="24"/>
        </w:rPr>
        <w:t xml:space="preserve"> </w:t>
      </w:r>
      <w:r w:rsidR="00CA28F0">
        <w:rPr>
          <w:sz w:val="24"/>
        </w:rPr>
        <w:t>Then</w:t>
      </w:r>
      <w:r w:rsidR="00034070">
        <w:rPr>
          <w:sz w:val="24"/>
        </w:rPr>
        <w:t xml:space="preserve"> goods could be quietly sold onward by the original buyer.  </w:t>
      </w:r>
      <w:r w:rsidR="00895CE4">
        <w:rPr>
          <w:sz w:val="24"/>
        </w:rPr>
        <w:t>The</w:t>
      </w:r>
      <w:r>
        <w:rPr>
          <w:sz w:val="24"/>
        </w:rPr>
        <w:t xml:space="preserve"> experts also believed the STA shifted the onus of compliance to the importer of U.S. goods.  This is because they are now required to maintain their own paperwork on the status of </w:t>
      </w:r>
      <w:r w:rsidR="00895CE4">
        <w:rPr>
          <w:sz w:val="24"/>
        </w:rPr>
        <w:t xml:space="preserve">STA </w:t>
      </w:r>
      <w:r>
        <w:rPr>
          <w:sz w:val="24"/>
        </w:rPr>
        <w:t>goods.</w:t>
      </w:r>
    </w:p>
    <w:p w14:paraId="67B0D5FB" w14:textId="77777777" w:rsidR="00034070" w:rsidRDefault="00034070" w:rsidP="00954DBC">
      <w:pPr>
        <w:spacing w:after="0" w:line="240" w:lineRule="auto"/>
        <w:rPr>
          <w:sz w:val="24"/>
        </w:rPr>
      </w:pPr>
    </w:p>
    <w:p w14:paraId="5C230159" w14:textId="3F452468" w:rsidR="00954DBC" w:rsidRDefault="00525F6C" w:rsidP="00954DBC">
      <w:pPr>
        <w:spacing w:after="0" w:line="240" w:lineRule="auto"/>
        <w:rPr>
          <w:sz w:val="24"/>
        </w:rPr>
      </w:pPr>
      <w:r>
        <w:rPr>
          <w:sz w:val="24"/>
        </w:rPr>
        <w:t>The</w:t>
      </w:r>
      <w:r w:rsidR="00034070">
        <w:rPr>
          <w:sz w:val="24"/>
        </w:rPr>
        <w:t xml:space="preserve"> staff member of Congress</w:t>
      </w:r>
      <w:r w:rsidR="00954DBC">
        <w:rPr>
          <w:sz w:val="24"/>
        </w:rPr>
        <w:t xml:space="preserve"> expressed concern that the STA could allow the government to lose track of 600-series CCL goods over time due to the European Union’s</w:t>
      </w:r>
      <w:r w:rsidR="00CA28F0">
        <w:rPr>
          <w:sz w:val="24"/>
        </w:rPr>
        <w:t xml:space="preserve"> (EU’s)</w:t>
      </w:r>
      <w:r w:rsidR="00954DBC">
        <w:rPr>
          <w:sz w:val="24"/>
        </w:rPr>
        <w:t xml:space="preserve"> gradual </w:t>
      </w:r>
      <w:r w:rsidR="00BB05FC">
        <w:rPr>
          <w:sz w:val="24"/>
        </w:rPr>
        <w:t xml:space="preserve">shift to </w:t>
      </w:r>
      <w:r w:rsidR="00954DBC">
        <w:rPr>
          <w:sz w:val="24"/>
        </w:rPr>
        <w:t>license-free transfers among member states.  Recipients of goods may confuse requirements to obtain a U.S. license for re-transfer with the lack of EU requirements.  He was also concerned that some of the STA countries, such as Turkey</w:t>
      </w:r>
      <w:r w:rsidR="002D0A53">
        <w:rPr>
          <w:sz w:val="24"/>
        </w:rPr>
        <w:t xml:space="preserve">, </w:t>
      </w:r>
      <w:r w:rsidR="00954DBC">
        <w:rPr>
          <w:sz w:val="24"/>
        </w:rPr>
        <w:t>Greece,</w:t>
      </w:r>
      <w:r w:rsidR="002D0A53">
        <w:rPr>
          <w:sz w:val="24"/>
        </w:rPr>
        <w:t xml:space="preserve"> or Eastern European countries,</w:t>
      </w:r>
      <w:r w:rsidR="00954DBC">
        <w:rPr>
          <w:sz w:val="24"/>
        </w:rPr>
        <w:t xml:space="preserve"> for example, do not have reliable export control </w:t>
      </w:r>
      <w:r w:rsidR="000B1951">
        <w:rPr>
          <w:sz w:val="24"/>
        </w:rPr>
        <w:t xml:space="preserve">systems </w:t>
      </w:r>
      <w:r w:rsidR="00954DBC">
        <w:rPr>
          <w:sz w:val="24"/>
        </w:rPr>
        <w:t xml:space="preserve">which could encourage the re-transfer of goods to </w:t>
      </w:r>
      <w:r w:rsidR="00895CE4">
        <w:rPr>
          <w:sz w:val="24"/>
        </w:rPr>
        <w:t xml:space="preserve">sanctioned countries or </w:t>
      </w:r>
      <w:r w:rsidR="00954DBC">
        <w:rPr>
          <w:sz w:val="24"/>
        </w:rPr>
        <w:t xml:space="preserve">end users of national security concern.    </w:t>
      </w:r>
    </w:p>
    <w:p w14:paraId="49F80B24" w14:textId="77777777" w:rsidR="00034070" w:rsidRDefault="00034070" w:rsidP="00954DBC">
      <w:pPr>
        <w:spacing w:after="0" w:line="240" w:lineRule="auto"/>
        <w:rPr>
          <w:sz w:val="24"/>
        </w:rPr>
      </w:pPr>
    </w:p>
    <w:p w14:paraId="7EA6A558" w14:textId="61379F5E" w:rsidR="00D83390" w:rsidRDefault="00034070" w:rsidP="00954DBC">
      <w:pPr>
        <w:spacing w:after="0" w:line="240" w:lineRule="auto"/>
        <w:rPr>
          <w:sz w:val="24"/>
        </w:rPr>
      </w:pPr>
      <w:r>
        <w:rPr>
          <w:sz w:val="24"/>
        </w:rPr>
        <w:t>Another staff member at Congress stated that the administration could have simply created a licensing exception under the ITAR</w:t>
      </w:r>
      <w:r w:rsidR="00CA28F0">
        <w:rPr>
          <w:sz w:val="24"/>
        </w:rPr>
        <w:t xml:space="preserve">. </w:t>
      </w:r>
      <w:r w:rsidR="00EE1E6F">
        <w:rPr>
          <w:sz w:val="24"/>
        </w:rPr>
        <w:t xml:space="preserve"> </w:t>
      </w:r>
      <w:r w:rsidR="00CA28F0">
        <w:rPr>
          <w:sz w:val="24"/>
        </w:rPr>
        <w:t xml:space="preserve">This </w:t>
      </w:r>
      <w:r w:rsidR="00BB05FC">
        <w:rPr>
          <w:sz w:val="24"/>
        </w:rPr>
        <w:t xml:space="preserve">point </w:t>
      </w:r>
      <w:r>
        <w:rPr>
          <w:sz w:val="24"/>
        </w:rPr>
        <w:t xml:space="preserve">was denied by the administration as it claimed that </w:t>
      </w:r>
      <w:r w:rsidR="00BB05FC">
        <w:rPr>
          <w:sz w:val="24"/>
        </w:rPr>
        <w:t xml:space="preserve">difficult to negotiate </w:t>
      </w:r>
      <w:r>
        <w:rPr>
          <w:sz w:val="24"/>
        </w:rPr>
        <w:t xml:space="preserve">bilateral treaties would be required for each country receiving an exception under the ITAR. </w:t>
      </w:r>
    </w:p>
    <w:p w14:paraId="69D56CF0" w14:textId="77777777" w:rsidR="00D83390" w:rsidRDefault="00D83390" w:rsidP="00954DBC">
      <w:pPr>
        <w:spacing w:after="0" w:line="240" w:lineRule="auto"/>
        <w:rPr>
          <w:sz w:val="24"/>
        </w:rPr>
      </w:pPr>
    </w:p>
    <w:p w14:paraId="1C33E24D" w14:textId="06CD0DD4" w:rsidR="00034070" w:rsidRDefault="000E1398" w:rsidP="00954DBC">
      <w:pPr>
        <w:spacing w:after="0" w:line="240" w:lineRule="auto"/>
        <w:rPr>
          <w:sz w:val="24"/>
        </w:rPr>
      </w:pPr>
      <w:r>
        <w:rPr>
          <w:sz w:val="24"/>
        </w:rPr>
        <w:t xml:space="preserve">One person </w:t>
      </w:r>
      <w:r w:rsidR="00D83390">
        <w:rPr>
          <w:sz w:val="24"/>
        </w:rPr>
        <w:t xml:space="preserve">stated that the APR exception under the CCL was problematic for </w:t>
      </w:r>
      <w:r w:rsidR="00BB05FC">
        <w:rPr>
          <w:sz w:val="24"/>
        </w:rPr>
        <w:t xml:space="preserve">preventing </w:t>
      </w:r>
      <w:r w:rsidR="00D83390">
        <w:rPr>
          <w:sz w:val="24"/>
        </w:rPr>
        <w:t>illicit re-exports and is a loophole that needs to be closed.  As described briefly in Part I, the APR was not part of the ECR Initiative but should have been close</w:t>
      </w:r>
      <w:r w:rsidR="00420778">
        <w:rPr>
          <w:sz w:val="24"/>
        </w:rPr>
        <w:t>d</w:t>
      </w:r>
      <w:r w:rsidR="00147ED2">
        <w:rPr>
          <w:sz w:val="24"/>
        </w:rPr>
        <w:t xml:space="preserve">, or at least fixed, </w:t>
      </w:r>
      <w:r w:rsidR="00420778">
        <w:rPr>
          <w:sz w:val="24"/>
        </w:rPr>
        <w:t xml:space="preserve">as part of any reform effort.  It allows for the unlicensed re-export of certain CCL goods from “cooperating countries” </w:t>
      </w:r>
      <w:r w:rsidR="00420778">
        <w:rPr>
          <w:sz w:val="24"/>
        </w:rPr>
        <w:lastRenderedPageBreak/>
        <w:t xml:space="preserve">to more controlled destinations.  One defendant attempted to use the loophole in a case, </w:t>
      </w:r>
      <w:r w:rsidR="00420778" w:rsidRPr="00420778">
        <w:rPr>
          <w:i/>
          <w:sz w:val="24"/>
        </w:rPr>
        <w:t>United States v. Wu</w:t>
      </w:r>
      <w:r w:rsidR="00420778" w:rsidRPr="00420778">
        <w:rPr>
          <w:sz w:val="24"/>
        </w:rPr>
        <w:t>,</w:t>
      </w:r>
      <w:r w:rsidR="00420778">
        <w:rPr>
          <w:sz w:val="24"/>
        </w:rPr>
        <w:t xml:space="preserve"> to claim that electronics goods </w:t>
      </w:r>
      <w:r w:rsidR="00186A4C">
        <w:rPr>
          <w:sz w:val="24"/>
        </w:rPr>
        <w:t xml:space="preserve">exported from the United States to Hong Kong and then </w:t>
      </w:r>
      <w:r w:rsidR="00420778">
        <w:rPr>
          <w:sz w:val="24"/>
        </w:rPr>
        <w:t>re-exported from Hong Kong (which falls under the APR exception) to China</w:t>
      </w:r>
      <w:r w:rsidR="00186A4C">
        <w:rPr>
          <w:sz w:val="24"/>
        </w:rPr>
        <w:t>,</w:t>
      </w:r>
      <w:r w:rsidR="00420778">
        <w:rPr>
          <w:sz w:val="24"/>
        </w:rPr>
        <w:t xml:space="preserve"> were exported legally under the APR exception.</w:t>
      </w:r>
      <w:r w:rsidR="00186A4C">
        <w:rPr>
          <w:rStyle w:val="FootnoteReference"/>
          <w:sz w:val="24"/>
        </w:rPr>
        <w:footnoteReference w:id="92"/>
      </w:r>
      <w:r w:rsidR="00200A93">
        <w:rPr>
          <w:sz w:val="24"/>
        </w:rPr>
        <w:t xml:space="preserve">  </w:t>
      </w:r>
      <w:r w:rsidR="00BB05FC">
        <w:rPr>
          <w:sz w:val="24"/>
        </w:rPr>
        <w:t xml:space="preserve">The effort ultimately failed but could succeed in other cases.  </w:t>
      </w:r>
      <w:r w:rsidR="007542CA">
        <w:rPr>
          <w:sz w:val="24"/>
        </w:rPr>
        <w:t xml:space="preserve">One </w:t>
      </w:r>
      <w:r w:rsidR="00200A93">
        <w:rPr>
          <w:sz w:val="24"/>
        </w:rPr>
        <w:t xml:space="preserve">prosecutor also raised the issue of the Commerce Department’s tendency to grant licenses </w:t>
      </w:r>
      <w:r w:rsidR="00D37ABD">
        <w:rPr>
          <w:sz w:val="24"/>
        </w:rPr>
        <w:t xml:space="preserve">for EAR99 indexed goods </w:t>
      </w:r>
      <w:r w:rsidR="00200A93">
        <w:rPr>
          <w:sz w:val="24"/>
        </w:rPr>
        <w:t>before reviewing whether a good is subject to the USML.</w:t>
      </w:r>
      <w:r w:rsidR="00420778">
        <w:rPr>
          <w:sz w:val="24"/>
        </w:rPr>
        <w:t xml:space="preserve">  </w:t>
      </w:r>
    </w:p>
    <w:p w14:paraId="45F79244" w14:textId="77777777" w:rsidR="00954DBC" w:rsidRDefault="00954DBC" w:rsidP="00954DBC">
      <w:pPr>
        <w:spacing w:after="0" w:line="240" w:lineRule="auto"/>
        <w:rPr>
          <w:sz w:val="24"/>
        </w:rPr>
      </w:pPr>
    </w:p>
    <w:p w14:paraId="124709C0" w14:textId="10CCF2C1" w:rsidR="00034070" w:rsidRPr="00034070" w:rsidRDefault="00034070" w:rsidP="00954DBC">
      <w:pPr>
        <w:spacing w:after="0" w:line="240" w:lineRule="auto"/>
        <w:rPr>
          <w:b/>
          <w:sz w:val="24"/>
        </w:rPr>
      </w:pPr>
      <w:r w:rsidRPr="00034070">
        <w:rPr>
          <w:b/>
          <w:sz w:val="24"/>
        </w:rPr>
        <w:t xml:space="preserve">Positive views: </w:t>
      </w:r>
    </w:p>
    <w:p w14:paraId="5892BF97" w14:textId="77777777" w:rsidR="00034070" w:rsidRDefault="00034070" w:rsidP="00954DBC">
      <w:pPr>
        <w:spacing w:after="0" w:line="240" w:lineRule="auto"/>
        <w:rPr>
          <w:sz w:val="24"/>
        </w:rPr>
      </w:pPr>
    </w:p>
    <w:p w14:paraId="65D6AB3F" w14:textId="79C0E04A" w:rsidR="00954DBC" w:rsidRDefault="00895CE4" w:rsidP="00954DBC">
      <w:pPr>
        <w:spacing w:after="0" w:line="240" w:lineRule="auto"/>
        <w:rPr>
          <w:sz w:val="24"/>
        </w:rPr>
      </w:pPr>
      <w:r>
        <w:rPr>
          <w:sz w:val="24"/>
        </w:rPr>
        <w:t>Regarding the above view, a</w:t>
      </w:r>
      <w:r w:rsidR="00954DBC">
        <w:rPr>
          <w:sz w:val="24"/>
        </w:rPr>
        <w:t xml:space="preserve">dministration </w:t>
      </w:r>
      <w:r w:rsidR="00034070">
        <w:rPr>
          <w:sz w:val="24"/>
        </w:rPr>
        <w:t xml:space="preserve">officials </w:t>
      </w:r>
      <w:r w:rsidR="00954DBC">
        <w:rPr>
          <w:sz w:val="24"/>
        </w:rPr>
        <w:t xml:space="preserve">stated that previous attempts to conclude </w:t>
      </w:r>
      <w:r>
        <w:rPr>
          <w:sz w:val="24"/>
        </w:rPr>
        <w:t xml:space="preserve">bilateral trade </w:t>
      </w:r>
      <w:r w:rsidR="00954DBC">
        <w:rPr>
          <w:sz w:val="24"/>
        </w:rPr>
        <w:t>treaties with close allies</w:t>
      </w:r>
      <w:r w:rsidR="00034070">
        <w:rPr>
          <w:sz w:val="24"/>
        </w:rPr>
        <w:t xml:space="preserve"> to allow for ITAR exceptions</w:t>
      </w:r>
      <w:r w:rsidR="00954DBC">
        <w:rPr>
          <w:sz w:val="24"/>
        </w:rPr>
        <w:t>, such as Australia and the United Kingdom, had resulted in treatie</w:t>
      </w:r>
      <w:r w:rsidR="00BB05FC">
        <w:rPr>
          <w:sz w:val="24"/>
        </w:rPr>
        <w:t xml:space="preserve">s so complex in regulation, </w:t>
      </w:r>
      <w:r w:rsidR="00954DBC">
        <w:rPr>
          <w:sz w:val="24"/>
        </w:rPr>
        <w:t>interpretation, and containing of variances depending on the country, that they were rarely used.</w:t>
      </w:r>
      <w:r w:rsidR="00954DBC">
        <w:rPr>
          <w:rStyle w:val="FootnoteReference"/>
          <w:sz w:val="24"/>
        </w:rPr>
        <w:footnoteReference w:id="93"/>
      </w:r>
      <w:r w:rsidR="00954DBC">
        <w:rPr>
          <w:sz w:val="24"/>
        </w:rPr>
        <w:t xml:space="preserve">  Moreover, these bilateral agreements were extremely complicated to put in place</w:t>
      </w:r>
      <w:r w:rsidR="00525F6C">
        <w:rPr>
          <w:sz w:val="24"/>
        </w:rPr>
        <w:t xml:space="preserve"> and required years of effort</w:t>
      </w:r>
      <w:r w:rsidR="00954DBC">
        <w:rPr>
          <w:sz w:val="24"/>
        </w:rPr>
        <w:t xml:space="preserve">.  The </w:t>
      </w:r>
      <w:r w:rsidR="00034070">
        <w:rPr>
          <w:sz w:val="24"/>
        </w:rPr>
        <w:t xml:space="preserve">administration thus made the </w:t>
      </w:r>
      <w:r w:rsidR="00954DBC">
        <w:rPr>
          <w:sz w:val="24"/>
        </w:rPr>
        <w:t>decision to move items to the CCL and have a country group exception such as the STA.</w:t>
      </w:r>
    </w:p>
    <w:p w14:paraId="1CC179E0" w14:textId="77777777" w:rsidR="00034070" w:rsidRDefault="00034070" w:rsidP="00954DBC">
      <w:pPr>
        <w:spacing w:after="0" w:line="240" w:lineRule="auto"/>
        <w:rPr>
          <w:sz w:val="24"/>
        </w:rPr>
      </w:pPr>
    </w:p>
    <w:p w14:paraId="5225237A" w14:textId="163E4823" w:rsidR="00034070" w:rsidRDefault="00895CE4" w:rsidP="00954DBC">
      <w:pPr>
        <w:spacing w:after="0" w:line="240" w:lineRule="auto"/>
        <w:rPr>
          <w:sz w:val="24"/>
        </w:rPr>
      </w:pPr>
      <w:r>
        <w:rPr>
          <w:sz w:val="24"/>
        </w:rPr>
        <w:t xml:space="preserve">The </w:t>
      </w:r>
      <w:r w:rsidR="00525F6C">
        <w:rPr>
          <w:sz w:val="24"/>
        </w:rPr>
        <w:t>Department of Commerce officials</w:t>
      </w:r>
      <w:r w:rsidR="00034070">
        <w:rPr>
          <w:sz w:val="24"/>
        </w:rPr>
        <w:t xml:space="preserve"> argued that an STA vetted party would be unlikely to violate their agreement because they had already been vetted for responsible behavior.  They noted that any entity caught transferring goods would be subject to penalties, sanctions, and loss of its STA status.  They also argued that if a buyer planned to re-transfer goods, they would do so regardless of how they obtained the goods – whether via a Commerce license or an STA exception.</w:t>
      </w:r>
      <w:r w:rsidR="00525F6C">
        <w:rPr>
          <w:sz w:val="24"/>
        </w:rPr>
        <w:t xml:space="preserve">  Department of State officials agreed that since the STA required re-exporting companies to acquire a license for export, and to keep their own records on the goods, they were in effect creating a longer trail of records for exports.  </w:t>
      </w:r>
      <w:r w:rsidR="00034070">
        <w:rPr>
          <w:sz w:val="24"/>
        </w:rPr>
        <w:t xml:space="preserve">       </w:t>
      </w:r>
    </w:p>
    <w:p w14:paraId="6BD7D37C" w14:textId="77777777" w:rsidR="00AB159A" w:rsidRDefault="00AB159A" w:rsidP="00AB159A">
      <w:pPr>
        <w:spacing w:after="0" w:line="240" w:lineRule="auto"/>
        <w:rPr>
          <w:sz w:val="24"/>
        </w:rPr>
      </w:pPr>
    </w:p>
    <w:p w14:paraId="3A65215E" w14:textId="3CC38BC8" w:rsidR="00AB159A" w:rsidRPr="00954DBC" w:rsidRDefault="00525F6C" w:rsidP="00AB159A">
      <w:pPr>
        <w:spacing w:after="0" w:line="240" w:lineRule="auto"/>
        <w:rPr>
          <w:sz w:val="24"/>
        </w:rPr>
      </w:pPr>
      <w:r>
        <w:rPr>
          <w:sz w:val="24"/>
        </w:rPr>
        <w:t>The</w:t>
      </w:r>
      <w:r w:rsidR="00AB159A">
        <w:rPr>
          <w:sz w:val="24"/>
        </w:rPr>
        <w:t xml:space="preserve"> trade compliance executive at a major internatio</w:t>
      </w:r>
      <w:r>
        <w:rPr>
          <w:sz w:val="24"/>
        </w:rPr>
        <w:t xml:space="preserve">nal company stated that the </w:t>
      </w:r>
      <w:r w:rsidR="00895CE4">
        <w:rPr>
          <w:sz w:val="24"/>
        </w:rPr>
        <w:t xml:space="preserve">STA exception </w:t>
      </w:r>
      <w:r w:rsidR="00AB159A">
        <w:rPr>
          <w:sz w:val="24"/>
        </w:rPr>
        <w:t>had a moderately positive impact</w:t>
      </w:r>
      <w:r w:rsidR="00895CE4">
        <w:rPr>
          <w:sz w:val="24"/>
        </w:rPr>
        <w:t xml:space="preserve"> on her operations</w:t>
      </w:r>
      <w:r w:rsidR="00AB159A">
        <w:rPr>
          <w:sz w:val="24"/>
        </w:rPr>
        <w:t>.  From her perspective, she appreciated no longer requir</w:t>
      </w:r>
      <w:r w:rsidR="00CA28F0">
        <w:rPr>
          <w:sz w:val="24"/>
        </w:rPr>
        <w:t>ing</w:t>
      </w:r>
      <w:r w:rsidR="00AB159A">
        <w:rPr>
          <w:sz w:val="24"/>
        </w:rPr>
        <w:t xml:space="preserve"> a license for every transaction.  </w:t>
      </w:r>
      <w:r w:rsidR="00C06362">
        <w:rPr>
          <w:sz w:val="24"/>
        </w:rPr>
        <w:t>She gave the example of now finding</w:t>
      </w:r>
      <w:r w:rsidR="00CA28F0">
        <w:rPr>
          <w:sz w:val="24"/>
        </w:rPr>
        <w:t xml:space="preserve"> it</w:t>
      </w:r>
      <w:r w:rsidR="00C06362">
        <w:rPr>
          <w:sz w:val="24"/>
        </w:rPr>
        <w:t xml:space="preserve"> eas</w:t>
      </w:r>
      <w:r w:rsidR="00CA28F0">
        <w:rPr>
          <w:sz w:val="24"/>
        </w:rPr>
        <w:t>y</w:t>
      </w:r>
      <w:r w:rsidR="00C06362">
        <w:rPr>
          <w:sz w:val="24"/>
        </w:rPr>
        <w:t xml:space="preserve"> </w:t>
      </w:r>
      <w:r w:rsidR="00CA28F0">
        <w:rPr>
          <w:sz w:val="24"/>
        </w:rPr>
        <w:t>to</w:t>
      </w:r>
      <w:r w:rsidR="00C06362">
        <w:rPr>
          <w:sz w:val="24"/>
        </w:rPr>
        <w:t xml:space="preserve"> deal with overseas suppliers to whom she needed to regularly transmit technical information.  </w:t>
      </w:r>
      <w:r w:rsidR="00AD5938">
        <w:rPr>
          <w:sz w:val="24"/>
        </w:rPr>
        <w:t>She found that the STA</w:t>
      </w:r>
      <w:r w:rsidR="00895CE4">
        <w:rPr>
          <w:sz w:val="24"/>
        </w:rPr>
        <w:t xml:space="preserve"> also </w:t>
      </w:r>
      <w:r w:rsidR="00AD5938">
        <w:rPr>
          <w:sz w:val="24"/>
        </w:rPr>
        <w:t>eas</w:t>
      </w:r>
      <w:r w:rsidR="00CA28F0">
        <w:rPr>
          <w:sz w:val="24"/>
        </w:rPr>
        <w:t>ed</w:t>
      </w:r>
      <w:r w:rsidR="00AD5938">
        <w:rPr>
          <w:sz w:val="24"/>
        </w:rPr>
        <w:t xml:space="preserve"> transactions for replacement parts and government end user shipments.  Many routine transactions had been</w:t>
      </w:r>
      <w:r w:rsidR="00CA28F0">
        <w:rPr>
          <w:sz w:val="24"/>
        </w:rPr>
        <w:t xml:space="preserve"> greatly</w:t>
      </w:r>
      <w:r w:rsidR="00AD5938">
        <w:rPr>
          <w:sz w:val="24"/>
        </w:rPr>
        <w:t xml:space="preserve"> sped up from</w:t>
      </w:r>
      <w:r w:rsidR="00CA28F0">
        <w:rPr>
          <w:sz w:val="24"/>
        </w:rPr>
        <w:t xml:space="preserve"> the previous</w:t>
      </w:r>
      <w:r w:rsidR="00AD5938">
        <w:rPr>
          <w:sz w:val="24"/>
        </w:rPr>
        <w:t xml:space="preserve"> 30-40 days </w:t>
      </w:r>
      <w:r w:rsidR="00CA28F0">
        <w:rPr>
          <w:sz w:val="24"/>
        </w:rPr>
        <w:t xml:space="preserve">wait </w:t>
      </w:r>
      <w:r w:rsidR="00AD5938">
        <w:rPr>
          <w:sz w:val="24"/>
        </w:rPr>
        <w:t xml:space="preserve">for a license.  </w:t>
      </w:r>
      <w:r w:rsidR="00AB159A">
        <w:rPr>
          <w:sz w:val="24"/>
        </w:rPr>
        <w:t>She pointed out that some overseas partners initially did not want to sign paperwork regarding liability for STA authorized exports, but she reminded them that the responsibility of maintaining control of imported goods was already present with a Commerce license.  She had no concerns that STA exception goods from her company were being re-exported</w:t>
      </w:r>
      <w:r>
        <w:rPr>
          <w:sz w:val="24"/>
        </w:rPr>
        <w:t>,</w:t>
      </w:r>
      <w:r w:rsidR="00AB159A">
        <w:rPr>
          <w:sz w:val="24"/>
        </w:rPr>
        <w:t xml:space="preserve"> and as of the spring of 2016</w:t>
      </w:r>
      <w:r>
        <w:rPr>
          <w:sz w:val="24"/>
        </w:rPr>
        <w:t>,</w:t>
      </w:r>
      <w:r w:rsidR="00AB159A">
        <w:rPr>
          <w:sz w:val="24"/>
        </w:rPr>
        <w:t xml:space="preserve"> had not </w:t>
      </w:r>
      <w:r w:rsidR="00895CE4">
        <w:rPr>
          <w:sz w:val="24"/>
        </w:rPr>
        <w:t xml:space="preserve">seen </w:t>
      </w:r>
      <w:r w:rsidR="00AB159A">
        <w:rPr>
          <w:sz w:val="24"/>
        </w:rPr>
        <w:t xml:space="preserve">a case of diversion.  She felt that the vehicle used to export in the first place was not a deciding factor in illicit procurement attempts and that goods under licenses also ended up being diverted.  She noted that her company had been </w:t>
      </w:r>
      <w:r w:rsidR="00AB159A">
        <w:rPr>
          <w:sz w:val="24"/>
        </w:rPr>
        <w:lastRenderedPageBreak/>
        <w:t>audited by the Commerce Department to ensure proper use of the STA exception and</w:t>
      </w:r>
      <w:r w:rsidR="00CA28F0">
        <w:rPr>
          <w:sz w:val="24"/>
        </w:rPr>
        <w:t xml:space="preserve"> that</w:t>
      </w:r>
      <w:r w:rsidR="00AB159A">
        <w:rPr>
          <w:sz w:val="24"/>
        </w:rPr>
        <w:t xml:space="preserve"> they were found to be using it correctly.  She believed the Commerce Department had done a good job explaining the STA exception abroad</w:t>
      </w:r>
      <w:r w:rsidR="00CA28F0">
        <w:rPr>
          <w:sz w:val="24"/>
        </w:rPr>
        <w:t>, mentioning that</w:t>
      </w:r>
      <w:r w:rsidR="00AB159A">
        <w:rPr>
          <w:sz w:val="24"/>
        </w:rPr>
        <w:t xml:space="preserve"> </w:t>
      </w:r>
      <w:r w:rsidR="00CA28F0">
        <w:rPr>
          <w:sz w:val="24"/>
        </w:rPr>
        <w:t>it</w:t>
      </w:r>
      <w:r w:rsidR="00AB159A">
        <w:rPr>
          <w:sz w:val="24"/>
        </w:rPr>
        <w:t xml:space="preserve"> had conducted multiple visits</w:t>
      </w:r>
      <w:r w:rsidR="00954DBC">
        <w:rPr>
          <w:sz w:val="24"/>
        </w:rPr>
        <w:t xml:space="preserve"> to </w:t>
      </w:r>
      <w:r w:rsidR="00895CE4">
        <w:rPr>
          <w:sz w:val="24"/>
        </w:rPr>
        <w:t>key</w:t>
      </w:r>
      <w:r w:rsidR="00954DBC">
        <w:rPr>
          <w:sz w:val="24"/>
        </w:rPr>
        <w:t xml:space="preserve"> countries.       </w:t>
      </w:r>
    </w:p>
    <w:p w14:paraId="750A7370" w14:textId="77777777" w:rsidR="00954DBC" w:rsidRDefault="00954DBC" w:rsidP="00954DBC">
      <w:pPr>
        <w:spacing w:after="0" w:line="240" w:lineRule="auto"/>
        <w:rPr>
          <w:sz w:val="24"/>
        </w:rPr>
      </w:pPr>
    </w:p>
    <w:p w14:paraId="2CFB9237" w14:textId="79CDC8DD" w:rsidR="00954DBC" w:rsidRDefault="00954DBC" w:rsidP="00954DBC">
      <w:pPr>
        <w:spacing w:after="0" w:line="240" w:lineRule="auto"/>
        <w:rPr>
          <w:b/>
          <w:i/>
          <w:sz w:val="24"/>
        </w:rPr>
      </w:pPr>
      <w:r>
        <w:rPr>
          <w:b/>
          <w:i/>
          <w:sz w:val="24"/>
        </w:rPr>
        <w:t xml:space="preserve">Issue </w:t>
      </w:r>
      <w:r w:rsidR="00C06362">
        <w:rPr>
          <w:b/>
          <w:i/>
          <w:sz w:val="24"/>
        </w:rPr>
        <w:t>4</w:t>
      </w:r>
      <w:r w:rsidRPr="009501E3">
        <w:rPr>
          <w:b/>
          <w:i/>
          <w:sz w:val="24"/>
        </w:rPr>
        <w:t xml:space="preserve">: </w:t>
      </w:r>
      <w:r>
        <w:rPr>
          <w:b/>
          <w:i/>
          <w:sz w:val="24"/>
        </w:rPr>
        <w:t xml:space="preserve"> </w:t>
      </w:r>
      <w:r w:rsidR="00EE1E6F" w:rsidRPr="00780860">
        <w:rPr>
          <w:b/>
          <w:sz w:val="24"/>
        </w:rPr>
        <w:t>How do exporters view the new rules introduced under</w:t>
      </w:r>
      <w:r w:rsidR="00EE1E6F">
        <w:rPr>
          <w:b/>
          <w:sz w:val="24"/>
        </w:rPr>
        <w:t xml:space="preserve"> the</w:t>
      </w:r>
      <w:r w:rsidR="00EE1E6F" w:rsidRPr="00780860">
        <w:rPr>
          <w:b/>
          <w:sz w:val="24"/>
        </w:rPr>
        <w:t xml:space="preserve"> ECR</w:t>
      </w:r>
      <w:r w:rsidR="00EE1E6F" w:rsidRPr="00780860">
        <w:rPr>
          <w:b/>
          <w:sz w:val="28"/>
        </w:rPr>
        <w:t xml:space="preserve"> </w:t>
      </w:r>
      <w:r w:rsidR="00EE1E6F">
        <w:rPr>
          <w:b/>
          <w:sz w:val="24"/>
        </w:rPr>
        <w:t xml:space="preserve">Initiative? </w:t>
      </w:r>
    </w:p>
    <w:p w14:paraId="37609D45" w14:textId="77777777" w:rsidR="00C06362" w:rsidRDefault="00C06362" w:rsidP="00954DBC">
      <w:pPr>
        <w:spacing w:after="0" w:line="240" w:lineRule="auto"/>
        <w:rPr>
          <w:b/>
          <w:sz w:val="24"/>
        </w:rPr>
      </w:pPr>
    </w:p>
    <w:p w14:paraId="44B3C4C4" w14:textId="1EBFCE26" w:rsidR="00AD5938" w:rsidRDefault="00AD5938" w:rsidP="00954DBC">
      <w:pPr>
        <w:spacing w:after="0" w:line="240" w:lineRule="auto"/>
        <w:rPr>
          <w:b/>
          <w:sz w:val="24"/>
        </w:rPr>
      </w:pPr>
      <w:r>
        <w:rPr>
          <w:b/>
          <w:sz w:val="24"/>
        </w:rPr>
        <w:t xml:space="preserve">Negative views: </w:t>
      </w:r>
    </w:p>
    <w:p w14:paraId="16323249" w14:textId="77777777" w:rsidR="00AD5938" w:rsidRDefault="00AD5938" w:rsidP="00954DBC">
      <w:pPr>
        <w:spacing w:after="0" w:line="240" w:lineRule="auto"/>
        <w:rPr>
          <w:b/>
          <w:sz w:val="24"/>
        </w:rPr>
      </w:pPr>
    </w:p>
    <w:p w14:paraId="13920A2F" w14:textId="0DCB5620" w:rsidR="00AD5938" w:rsidRDefault="00AD5938" w:rsidP="00954DBC">
      <w:pPr>
        <w:spacing w:after="0" w:line="240" w:lineRule="auto"/>
        <w:rPr>
          <w:b/>
          <w:sz w:val="24"/>
        </w:rPr>
      </w:pPr>
      <w:r>
        <w:rPr>
          <w:sz w:val="24"/>
        </w:rPr>
        <w:t xml:space="preserve">A staff member of Congress stated that the specially designed catch-and-release system put the onus on industry to determine the control status and many were hesitant to take on that burden.  </w:t>
      </w:r>
      <w:r w:rsidR="00895CE4">
        <w:rPr>
          <w:sz w:val="24"/>
        </w:rPr>
        <w:t xml:space="preserve">The mechanism, described in Part I, includes a series of yes or no questions leading to a step-by-step determination of the control status of a good.  </w:t>
      </w:r>
      <w:r>
        <w:rPr>
          <w:sz w:val="24"/>
        </w:rPr>
        <w:t xml:space="preserve">He stated that many preferred the old system where the government would have most of the responsibility of determining the control status of a good.  However, this expert believed that the bureaucracy had room to make this definition more of an operating regulation and establish parameters more firmly for industry. </w:t>
      </w:r>
    </w:p>
    <w:p w14:paraId="2E543592" w14:textId="77777777" w:rsidR="002719C4" w:rsidRDefault="002719C4" w:rsidP="00954DBC">
      <w:pPr>
        <w:spacing w:after="0" w:line="240" w:lineRule="auto"/>
        <w:rPr>
          <w:b/>
          <w:sz w:val="24"/>
        </w:rPr>
      </w:pPr>
    </w:p>
    <w:p w14:paraId="70E97236" w14:textId="35B2D6CB" w:rsidR="00C06362" w:rsidRDefault="00C06362" w:rsidP="00954DBC">
      <w:pPr>
        <w:spacing w:after="0" w:line="240" w:lineRule="auto"/>
        <w:rPr>
          <w:b/>
          <w:sz w:val="24"/>
        </w:rPr>
      </w:pPr>
      <w:r>
        <w:rPr>
          <w:b/>
          <w:sz w:val="24"/>
        </w:rPr>
        <w:t xml:space="preserve">Positive views: </w:t>
      </w:r>
    </w:p>
    <w:p w14:paraId="218CE827" w14:textId="77777777" w:rsidR="00C06362" w:rsidRDefault="00C06362" w:rsidP="00954DBC">
      <w:pPr>
        <w:spacing w:after="0" w:line="240" w:lineRule="auto"/>
        <w:rPr>
          <w:b/>
          <w:sz w:val="24"/>
        </w:rPr>
      </w:pPr>
    </w:p>
    <w:p w14:paraId="7801B5C9" w14:textId="4789A6E4" w:rsidR="00C06362" w:rsidRDefault="00895CE4" w:rsidP="00954DBC">
      <w:pPr>
        <w:spacing w:after="0" w:line="240" w:lineRule="auto"/>
        <w:rPr>
          <w:sz w:val="24"/>
        </w:rPr>
      </w:pPr>
      <w:r>
        <w:rPr>
          <w:sz w:val="24"/>
        </w:rPr>
        <w:t>A Department of Commerce</w:t>
      </w:r>
      <w:r w:rsidR="00C06362">
        <w:rPr>
          <w:sz w:val="24"/>
        </w:rPr>
        <w:t xml:space="preserve"> official claimed that the regulatory burden of the U.S. export control system needed to be reduced in order to improve both U.S. government and exporter functions.  He stated that too many differ</w:t>
      </w:r>
      <w:r w:rsidR="00A3457E">
        <w:rPr>
          <w:sz w:val="24"/>
        </w:rPr>
        <w:t>ent</w:t>
      </w:r>
      <w:r w:rsidR="00C06362">
        <w:rPr>
          <w:sz w:val="24"/>
        </w:rPr>
        <w:t xml:space="preserve"> opinions had been present within the U.S. government and for exporting companies about which list – the CCL or USML – a particular good should fall under, and whether a particular good was even controlled.  This, in turn, led to confusion among U.S. prosecutors over bringing cases over export violations.  The official believed that the catch-and-release mechanism now allow</w:t>
      </w:r>
      <w:r>
        <w:rPr>
          <w:sz w:val="24"/>
        </w:rPr>
        <w:t>ed exporters (and the government</w:t>
      </w:r>
      <w:r w:rsidR="00C06362">
        <w:rPr>
          <w:sz w:val="24"/>
        </w:rPr>
        <w:t xml:space="preserve">) to determine whether a particular good is controlled by the USML or CCL.  </w:t>
      </w:r>
    </w:p>
    <w:p w14:paraId="6E1EF2FD" w14:textId="77777777" w:rsidR="00C06362" w:rsidRDefault="00C06362" w:rsidP="00954DBC">
      <w:pPr>
        <w:spacing w:after="0" w:line="240" w:lineRule="auto"/>
        <w:rPr>
          <w:sz w:val="24"/>
        </w:rPr>
      </w:pPr>
    </w:p>
    <w:p w14:paraId="0E411C0A" w14:textId="2E3385CF" w:rsidR="00C06362" w:rsidRDefault="00C06362" w:rsidP="00954DBC">
      <w:pPr>
        <w:spacing w:after="0" w:line="240" w:lineRule="auto"/>
        <w:rPr>
          <w:sz w:val="24"/>
        </w:rPr>
      </w:pPr>
      <w:r>
        <w:rPr>
          <w:sz w:val="24"/>
        </w:rPr>
        <w:t>The former industry association head with prior export control implementation experience believed that industry was happy with the changes to the licensing process and thought it was more user friendly</w:t>
      </w:r>
      <w:r w:rsidR="002719C4">
        <w:rPr>
          <w:sz w:val="24"/>
        </w:rPr>
        <w:t>.</w:t>
      </w:r>
      <w:r>
        <w:rPr>
          <w:sz w:val="24"/>
        </w:rPr>
        <w:t xml:space="preserve"> </w:t>
      </w:r>
      <w:r w:rsidR="00EE1E6F">
        <w:rPr>
          <w:sz w:val="24"/>
        </w:rPr>
        <w:t xml:space="preserve"> </w:t>
      </w:r>
      <w:r w:rsidR="002719C4">
        <w:rPr>
          <w:sz w:val="24"/>
        </w:rPr>
        <w:t>The changes</w:t>
      </w:r>
      <w:r>
        <w:rPr>
          <w:sz w:val="24"/>
        </w:rPr>
        <w:t xml:space="preserve"> </w:t>
      </w:r>
      <w:r w:rsidR="002719C4">
        <w:rPr>
          <w:sz w:val="24"/>
        </w:rPr>
        <w:t xml:space="preserve">made it easier to </w:t>
      </w:r>
      <w:r>
        <w:rPr>
          <w:sz w:val="24"/>
        </w:rPr>
        <w:t xml:space="preserve">find out the control status of a good and obtain answers from officials.  </w:t>
      </w:r>
    </w:p>
    <w:p w14:paraId="3E73B6D7" w14:textId="77777777" w:rsidR="00C06362" w:rsidRDefault="00C06362" w:rsidP="00954DBC">
      <w:pPr>
        <w:spacing w:after="0" w:line="240" w:lineRule="auto"/>
        <w:rPr>
          <w:sz w:val="24"/>
        </w:rPr>
      </w:pPr>
    </w:p>
    <w:p w14:paraId="0760FA52" w14:textId="5B4A7D31" w:rsidR="00AD5938" w:rsidRPr="003E16E3" w:rsidRDefault="00C06362" w:rsidP="00AD5938">
      <w:pPr>
        <w:spacing w:after="0" w:line="240" w:lineRule="auto"/>
        <w:rPr>
          <w:sz w:val="24"/>
        </w:rPr>
      </w:pPr>
      <w:r>
        <w:rPr>
          <w:sz w:val="24"/>
        </w:rPr>
        <w:t>The trade control executive stated that adapting to the new changes required a significant amount of preparation, training, and reclassification of thousands of items according to the new controls, but</w:t>
      </w:r>
      <w:r w:rsidR="002719C4">
        <w:rPr>
          <w:sz w:val="24"/>
        </w:rPr>
        <w:t xml:space="preserve"> that</w:t>
      </w:r>
      <w:r>
        <w:rPr>
          <w:sz w:val="24"/>
        </w:rPr>
        <w:t xml:space="preserve"> overall, the high initial cost was mitigated by a positive net impact.</w:t>
      </w:r>
      <w:r w:rsidR="00AD5938" w:rsidRPr="00AD5938">
        <w:rPr>
          <w:sz w:val="24"/>
        </w:rPr>
        <w:t xml:space="preserve"> </w:t>
      </w:r>
      <w:r w:rsidR="00AD5938">
        <w:rPr>
          <w:sz w:val="24"/>
        </w:rPr>
        <w:t xml:space="preserve"> </w:t>
      </w:r>
    </w:p>
    <w:p w14:paraId="20846E48" w14:textId="19CDBB0D" w:rsidR="00C06362" w:rsidRPr="00AD5938" w:rsidRDefault="00C06362" w:rsidP="00954DBC">
      <w:pPr>
        <w:spacing w:after="0" w:line="240" w:lineRule="auto"/>
        <w:rPr>
          <w:b/>
          <w:sz w:val="24"/>
        </w:rPr>
      </w:pPr>
      <w:r>
        <w:rPr>
          <w:sz w:val="24"/>
        </w:rPr>
        <w:t xml:space="preserve">    </w:t>
      </w:r>
    </w:p>
    <w:p w14:paraId="4170B913" w14:textId="1DA96FED" w:rsidR="00C06362" w:rsidRPr="00C06362" w:rsidRDefault="00C06362" w:rsidP="00954DBC">
      <w:pPr>
        <w:spacing w:after="0" w:line="240" w:lineRule="auto"/>
        <w:rPr>
          <w:b/>
          <w:sz w:val="24"/>
        </w:rPr>
      </w:pPr>
      <w:r w:rsidRPr="00C06362">
        <w:rPr>
          <w:b/>
          <w:sz w:val="24"/>
        </w:rPr>
        <w:t xml:space="preserve">Neutral views: </w:t>
      </w:r>
    </w:p>
    <w:p w14:paraId="66262C76" w14:textId="77777777" w:rsidR="00C06362" w:rsidRDefault="00C06362" w:rsidP="00954DBC">
      <w:pPr>
        <w:spacing w:after="0" w:line="240" w:lineRule="auto"/>
        <w:rPr>
          <w:sz w:val="24"/>
        </w:rPr>
      </w:pPr>
    </w:p>
    <w:p w14:paraId="1DCC718B" w14:textId="1293A04D" w:rsidR="00C06362" w:rsidRPr="00801D30" w:rsidRDefault="00C06362" w:rsidP="00C06362">
      <w:pPr>
        <w:spacing w:after="0" w:line="240" w:lineRule="auto"/>
        <w:rPr>
          <w:b/>
          <w:sz w:val="24"/>
        </w:rPr>
      </w:pPr>
      <w:r>
        <w:rPr>
          <w:sz w:val="24"/>
        </w:rPr>
        <w:t xml:space="preserve">A </w:t>
      </w:r>
      <w:r w:rsidR="00031FA8">
        <w:rPr>
          <w:sz w:val="24"/>
        </w:rPr>
        <w:t>Congressional staff member</w:t>
      </w:r>
      <w:r>
        <w:rPr>
          <w:sz w:val="24"/>
        </w:rPr>
        <w:t xml:space="preserve"> stated that the private sector had a mixed view of the ECR Initiative and USML to CCL transfers.  He stated that some companies were pleased that their goods had been transferred and were subject to a more flexible licensing process.  </w:t>
      </w:r>
      <w:r w:rsidR="00AD5938">
        <w:rPr>
          <w:sz w:val="24"/>
        </w:rPr>
        <w:t>He had not heard complaints from ind</w:t>
      </w:r>
      <w:r w:rsidR="00C9337C">
        <w:rPr>
          <w:sz w:val="24"/>
        </w:rPr>
        <w:t>ustry and felt that the system wa</w:t>
      </w:r>
      <w:r w:rsidR="00AD5938">
        <w:rPr>
          <w:sz w:val="24"/>
        </w:rPr>
        <w:t xml:space="preserve">s not any simpler, although perhaps more transparent.  </w:t>
      </w:r>
      <w:r w:rsidR="00954DBC">
        <w:rPr>
          <w:sz w:val="24"/>
        </w:rPr>
        <w:t xml:space="preserve">The trade control consultant noted that much of industry was split and many </w:t>
      </w:r>
      <w:r w:rsidR="00954DBC">
        <w:rPr>
          <w:sz w:val="24"/>
        </w:rPr>
        <w:lastRenderedPageBreak/>
        <w:t>sectors had not had their wish list met under the reforms</w:t>
      </w:r>
      <w:r w:rsidR="00801D30" w:rsidRPr="00801D30">
        <w:rPr>
          <w:sz w:val="24"/>
        </w:rPr>
        <w:t>.  He</w:t>
      </w:r>
      <w:r w:rsidR="00801D30">
        <w:rPr>
          <w:b/>
          <w:sz w:val="24"/>
        </w:rPr>
        <w:t xml:space="preserve"> </w:t>
      </w:r>
      <w:r w:rsidR="00801D30">
        <w:rPr>
          <w:sz w:val="24"/>
        </w:rPr>
        <w:t>had not heard any complaints from industry about the change in</w:t>
      </w:r>
      <w:r w:rsidR="002719C4">
        <w:rPr>
          <w:sz w:val="24"/>
        </w:rPr>
        <w:t xml:space="preserve"> the</w:t>
      </w:r>
      <w:r w:rsidR="00801D30">
        <w:rPr>
          <w:sz w:val="24"/>
        </w:rPr>
        <w:t xml:space="preserve"> specially designed definition.  </w:t>
      </w:r>
    </w:p>
    <w:p w14:paraId="24E9300C" w14:textId="77777777" w:rsidR="00C06362" w:rsidRDefault="00C06362" w:rsidP="00C06362">
      <w:pPr>
        <w:spacing w:after="0" w:line="240" w:lineRule="auto"/>
        <w:rPr>
          <w:sz w:val="24"/>
        </w:rPr>
      </w:pPr>
    </w:p>
    <w:p w14:paraId="4DAFC0EC" w14:textId="44CDBB97" w:rsidR="00C06362" w:rsidRDefault="00C06362" w:rsidP="00C06362">
      <w:pPr>
        <w:spacing w:after="0" w:line="240" w:lineRule="auto"/>
        <w:rPr>
          <w:sz w:val="24"/>
          <w:szCs w:val="24"/>
        </w:rPr>
      </w:pPr>
      <w:r>
        <w:rPr>
          <w:sz w:val="24"/>
        </w:rPr>
        <w:t xml:space="preserve">The former industry association head stated that there </w:t>
      </w:r>
      <w:r w:rsidRPr="00C06362">
        <w:rPr>
          <w:sz w:val="24"/>
          <w:szCs w:val="24"/>
        </w:rPr>
        <w:t xml:space="preserve">were a number </w:t>
      </w:r>
      <w:r>
        <w:rPr>
          <w:sz w:val="24"/>
          <w:szCs w:val="24"/>
        </w:rPr>
        <w:t>of “transition” complaints</w:t>
      </w:r>
      <w:r w:rsidR="00C9337C">
        <w:rPr>
          <w:sz w:val="24"/>
          <w:szCs w:val="24"/>
        </w:rPr>
        <w:t xml:space="preserve"> due to the transfers of goods to the CCL</w:t>
      </w:r>
      <w:r>
        <w:rPr>
          <w:sz w:val="24"/>
          <w:szCs w:val="24"/>
        </w:rPr>
        <w:t xml:space="preserve"> - </w:t>
      </w:r>
      <w:r w:rsidRPr="00C06362">
        <w:rPr>
          <w:sz w:val="24"/>
          <w:szCs w:val="24"/>
        </w:rPr>
        <w:t>not objections to the change</w:t>
      </w:r>
      <w:r>
        <w:rPr>
          <w:sz w:val="24"/>
          <w:szCs w:val="24"/>
        </w:rPr>
        <w:t>s themselves</w:t>
      </w:r>
      <w:r w:rsidR="00AD5938">
        <w:rPr>
          <w:sz w:val="24"/>
          <w:szCs w:val="24"/>
        </w:rPr>
        <w:t xml:space="preserve"> per se</w:t>
      </w:r>
      <w:r>
        <w:rPr>
          <w:sz w:val="24"/>
          <w:szCs w:val="24"/>
        </w:rPr>
        <w:t xml:space="preserve"> -</w:t>
      </w:r>
      <w:r w:rsidRPr="00C06362">
        <w:rPr>
          <w:sz w:val="24"/>
          <w:szCs w:val="24"/>
        </w:rPr>
        <w:t xml:space="preserve"> but </w:t>
      </w:r>
      <w:r>
        <w:rPr>
          <w:sz w:val="24"/>
          <w:szCs w:val="24"/>
        </w:rPr>
        <w:t>annoyance that the reforms forced companies t</w:t>
      </w:r>
      <w:r w:rsidRPr="00C06362">
        <w:rPr>
          <w:sz w:val="24"/>
          <w:szCs w:val="24"/>
        </w:rPr>
        <w:t xml:space="preserve">o learn new procedures, new control numbers, </w:t>
      </w:r>
      <w:r>
        <w:rPr>
          <w:sz w:val="24"/>
          <w:szCs w:val="24"/>
        </w:rPr>
        <w:t>and interface with new people in the government</w:t>
      </w:r>
      <w:r w:rsidRPr="00C06362">
        <w:rPr>
          <w:sz w:val="24"/>
          <w:szCs w:val="24"/>
        </w:rPr>
        <w:t xml:space="preserve">.  For companies that had </w:t>
      </w:r>
      <w:r>
        <w:rPr>
          <w:sz w:val="24"/>
          <w:szCs w:val="24"/>
        </w:rPr>
        <w:t>many DDTC licenses</w:t>
      </w:r>
      <w:r w:rsidRPr="00C06362">
        <w:rPr>
          <w:sz w:val="24"/>
          <w:szCs w:val="24"/>
        </w:rPr>
        <w:t xml:space="preserve"> and were USML proficient, </w:t>
      </w:r>
      <w:r w:rsidR="00C9337C">
        <w:rPr>
          <w:sz w:val="24"/>
          <w:szCs w:val="24"/>
        </w:rPr>
        <w:t>a great deal</w:t>
      </w:r>
      <w:r w:rsidRPr="00C06362">
        <w:rPr>
          <w:sz w:val="24"/>
          <w:szCs w:val="24"/>
        </w:rPr>
        <w:t xml:space="preserve"> of adjustment </w:t>
      </w:r>
      <w:r>
        <w:rPr>
          <w:sz w:val="24"/>
          <w:szCs w:val="24"/>
        </w:rPr>
        <w:t xml:space="preserve">was </w:t>
      </w:r>
      <w:r w:rsidRPr="00C06362">
        <w:rPr>
          <w:sz w:val="24"/>
          <w:szCs w:val="24"/>
        </w:rPr>
        <w:t>required of their compl</w:t>
      </w:r>
      <w:r>
        <w:rPr>
          <w:sz w:val="24"/>
          <w:szCs w:val="24"/>
        </w:rPr>
        <w:t xml:space="preserve">iance people.  He stated that a test would be </w:t>
      </w:r>
      <w:r w:rsidRPr="00C06362">
        <w:rPr>
          <w:sz w:val="24"/>
          <w:szCs w:val="24"/>
        </w:rPr>
        <w:t xml:space="preserve">whether </w:t>
      </w:r>
      <w:r>
        <w:rPr>
          <w:sz w:val="24"/>
          <w:szCs w:val="24"/>
        </w:rPr>
        <w:t xml:space="preserve">in a </w:t>
      </w:r>
      <w:r w:rsidR="00C9337C">
        <w:rPr>
          <w:sz w:val="24"/>
          <w:szCs w:val="24"/>
        </w:rPr>
        <w:t>few years they would</w:t>
      </w:r>
      <w:r>
        <w:rPr>
          <w:sz w:val="24"/>
          <w:szCs w:val="24"/>
        </w:rPr>
        <w:t xml:space="preserve"> think the new system is better or worse</w:t>
      </w:r>
      <w:r w:rsidRPr="00C06362">
        <w:rPr>
          <w:sz w:val="24"/>
          <w:szCs w:val="24"/>
        </w:rPr>
        <w:t xml:space="preserve">.  </w:t>
      </w:r>
      <w:r>
        <w:rPr>
          <w:sz w:val="24"/>
          <w:szCs w:val="24"/>
        </w:rPr>
        <w:t>He noted that BIS has a long</w:t>
      </w:r>
      <w:r w:rsidRPr="00C06362">
        <w:rPr>
          <w:sz w:val="24"/>
          <w:szCs w:val="24"/>
        </w:rPr>
        <w:t>standing reputation for bein</w:t>
      </w:r>
      <w:r>
        <w:rPr>
          <w:sz w:val="24"/>
          <w:szCs w:val="24"/>
        </w:rPr>
        <w:t>g easier to deal with than DDTC</w:t>
      </w:r>
      <w:r w:rsidRPr="00C06362">
        <w:rPr>
          <w:sz w:val="24"/>
          <w:szCs w:val="24"/>
        </w:rPr>
        <w:t xml:space="preserve">, </w:t>
      </w:r>
      <w:r w:rsidR="002719C4">
        <w:rPr>
          <w:sz w:val="24"/>
          <w:szCs w:val="24"/>
        </w:rPr>
        <w:t>and</w:t>
      </w:r>
      <w:r w:rsidR="00031FA8">
        <w:rPr>
          <w:sz w:val="24"/>
          <w:szCs w:val="24"/>
        </w:rPr>
        <w:t xml:space="preserve"> he</w:t>
      </w:r>
      <w:r>
        <w:rPr>
          <w:sz w:val="24"/>
          <w:szCs w:val="24"/>
        </w:rPr>
        <w:t xml:space="preserve"> expected grievances</w:t>
      </w:r>
      <w:r w:rsidRPr="00C06362">
        <w:rPr>
          <w:sz w:val="24"/>
          <w:szCs w:val="24"/>
        </w:rPr>
        <w:t xml:space="preserve"> to dissipate as complianc</w:t>
      </w:r>
      <w:r>
        <w:rPr>
          <w:sz w:val="24"/>
          <w:szCs w:val="24"/>
        </w:rPr>
        <w:t xml:space="preserve">e officers learn a new routine.  </w:t>
      </w:r>
    </w:p>
    <w:p w14:paraId="689F9543" w14:textId="77777777" w:rsidR="00165195" w:rsidRDefault="00165195" w:rsidP="00C06362">
      <w:pPr>
        <w:spacing w:after="0" w:line="240" w:lineRule="auto"/>
        <w:rPr>
          <w:sz w:val="24"/>
          <w:szCs w:val="24"/>
        </w:rPr>
      </w:pPr>
    </w:p>
    <w:p w14:paraId="0ED3330B" w14:textId="3124A241" w:rsidR="00165195" w:rsidRDefault="00A11BEE" w:rsidP="00165195">
      <w:pPr>
        <w:spacing w:after="0" w:line="240" w:lineRule="auto"/>
        <w:jc w:val="center"/>
        <w:rPr>
          <w:sz w:val="24"/>
          <w:szCs w:val="24"/>
        </w:rPr>
      </w:pPr>
      <w:r>
        <w:rPr>
          <w:noProof/>
          <w:sz w:val="24"/>
          <w:szCs w:val="24"/>
        </w:rPr>
        <w:drawing>
          <wp:inline distT="0" distB="0" distL="0" distR="0" wp14:anchorId="7D46CA14" wp14:editId="077D006A">
            <wp:extent cx="2362641" cy="157413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9120" cy="1585113"/>
                    </a:xfrm>
                    <a:prstGeom prst="rect">
                      <a:avLst/>
                    </a:prstGeom>
                    <a:noFill/>
                    <a:ln>
                      <a:noFill/>
                    </a:ln>
                  </pic:spPr>
                </pic:pic>
              </a:graphicData>
            </a:graphic>
          </wp:inline>
        </w:drawing>
      </w:r>
    </w:p>
    <w:p w14:paraId="6DF56FEF" w14:textId="1CFEEB7F" w:rsidR="003F11EB" w:rsidRPr="0073356E" w:rsidRDefault="00A11BEE" w:rsidP="00A11BEE">
      <w:pPr>
        <w:spacing w:after="0" w:line="240" w:lineRule="auto"/>
        <w:jc w:val="center"/>
        <w:rPr>
          <w:i/>
          <w:sz w:val="16"/>
        </w:rPr>
      </w:pPr>
      <w:r w:rsidRPr="0073356E">
        <w:rPr>
          <w:i/>
          <w:sz w:val="16"/>
        </w:rPr>
        <w:t>Image credit: Federico Rostagno via Adobe Stock</w:t>
      </w:r>
    </w:p>
    <w:p w14:paraId="618584F9" w14:textId="77777777" w:rsidR="00A11BEE" w:rsidRDefault="00A11BEE" w:rsidP="00EA28C8">
      <w:pPr>
        <w:spacing w:after="0" w:line="240" w:lineRule="auto"/>
        <w:rPr>
          <w:b/>
          <w:i/>
          <w:sz w:val="24"/>
        </w:rPr>
      </w:pPr>
    </w:p>
    <w:p w14:paraId="18922410" w14:textId="2B01CE67" w:rsidR="00C9337C" w:rsidRDefault="00C9337C" w:rsidP="00C9337C">
      <w:pPr>
        <w:spacing w:after="0" w:line="240" w:lineRule="auto"/>
        <w:rPr>
          <w:b/>
          <w:sz w:val="24"/>
        </w:rPr>
      </w:pPr>
      <w:r w:rsidRPr="00BF5149">
        <w:rPr>
          <w:b/>
          <w:i/>
          <w:sz w:val="24"/>
        </w:rPr>
        <w:t xml:space="preserve">Issue </w:t>
      </w:r>
      <w:r>
        <w:rPr>
          <w:b/>
          <w:i/>
          <w:sz w:val="24"/>
        </w:rPr>
        <w:t>5</w:t>
      </w:r>
      <w:r w:rsidRPr="00BF5149">
        <w:rPr>
          <w:b/>
          <w:i/>
          <w:sz w:val="24"/>
        </w:rPr>
        <w:t>:</w:t>
      </w:r>
      <w:r>
        <w:rPr>
          <w:b/>
          <w:sz w:val="24"/>
        </w:rPr>
        <w:t xml:space="preserve">  </w:t>
      </w:r>
      <w:r w:rsidRPr="00B01022">
        <w:rPr>
          <w:b/>
          <w:sz w:val="24"/>
        </w:rPr>
        <w:t xml:space="preserve">Should the </w:t>
      </w:r>
      <w:r>
        <w:rPr>
          <w:b/>
          <w:sz w:val="24"/>
        </w:rPr>
        <w:t xml:space="preserve">next president </w:t>
      </w:r>
      <w:r w:rsidRPr="00B01022">
        <w:rPr>
          <w:b/>
          <w:sz w:val="24"/>
        </w:rPr>
        <w:t xml:space="preserve">finalize the transfer of USML categories 1-3 governing firearms, artillery, and ammunition?  </w:t>
      </w:r>
    </w:p>
    <w:p w14:paraId="397E2C3D" w14:textId="77777777" w:rsidR="00C9337C" w:rsidRDefault="00C9337C" w:rsidP="00C9337C">
      <w:pPr>
        <w:spacing w:after="0" w:line="240" w:lineRule="auto"/>
        <w:rPr>
          <w:sz w:val="24"/>
        </w:rPr>
      </w:pPr>
    </w:p>
    <w:p w14:paraId="3874035E" w14:textId="77777777" w:rsidR="00C9337C" w:rsidRPr="00A148AD" w:rsidRDefault="00C9337C" w:rsidP="00C9337C">
      <w:pPr>
        <w:spacing w:after="0" w:line="240" w:lineRule="auto"/>
        <w:rPr>
          <w:b/>
          <w:sz w:val="24"/>
        </w:rPr>
      </w:pPr>
      <w:r w:rsidRPr="00A148AD">
        <w:rPr>
          <w:b/>
          <w:sz w:val="24"/>
        </w:rPr>
        <w:t xml:space="preserve">Negative views: </w:t>
      </w:r>
    </w:p>
    <w:p w14:paraId="55B1F381" w14:textId="77777777" w:rsidR="00C9337C" w:rsidRDefault="00C9337C" w:rsidP="00C9337C">
      <w:pPr>
        <w:spacing w:after="0" w:line="240" w:lineRule="auto"/>
        <w:rPr>
          <w:sz w:val="24"/>
        </w:rPr>
      </w:pPr>
    </w:p>
    <w:p w14:paraId="17F378F5" w14:textId="77777777" w:rsidR="00B36BC1" w:rsidRDefault="00C9337C" w:rsidP="00C9337C">
      <w:pPr>
        <w:spacing w:after="0" w:line="240" w:lineRule="auto"/>
        <w:rPr>
          <w:sz w:val="24"/>
        </w:rPr>
      </w:pPr>
      <w:r>
        <w:rPr>
          <w:sz w:val="24"/>
        </w:rPr>
        <w:t>U.S. federal law enforcement and homeland security agencies have extensive concerns about transferring USML categories 1-3 to the CCL, as explained in Part I.  The current and former enforcement officials we spoke to were concerned that the STA mechanism would allow for large shipments of arms and ammunition to countries with poor export controls or end users that would exploit the exception in order to re-transfer the high value items.  This increased flow of U.S. arms could lead to further destabilization in regions of war or conflict.  Thus, they were against finishing the transfer</w:t>
      </w:r>
      <w:r w:rsidR="00BB05FC">
        <w:rPr>
          <w:sz w:val="24"/>
        </w:rPr>
        <w:t>s</w:t>
      </w:r>
      <w:r>
        <w:rPr>
          <w:sz w:val="24"/>
        </w:rPr>
        <w:t>.</w:t>
      </w:r>
      <w:r w:rsidR="00B36BC1">
        <w:rPr>
          <w:sz w:val="24"/>
        </w:rPr>
        <w:t xml:space="preserve">  </w:t>
      </w:r>
    </w:p>
    <w:p w14:paraId="6853718F" w14:textId="77777777" w:rsidR="00B36BC1" w:rsidRDefault="00B36BC1" w:rsidP="00C9337C">
      <w:pPr>
        <w:spacing w:after="0" w:line="240" w:lineRule="auto"/>
        <w:rPr>
          <w:sz w:val="24"/>
        </w:rPr>
      </w:pPr>
    </w:p>
    <w:p w14:paraId="4DFAF8EE" w14:textId="64386F29" w:rsidR="00EF0BE4" w:rsidRDefault="00B36BC1" w:rsidP="00C9337C">
      <w:pPr>
        <w:spacing w:after="0" w:line="240" w:lineRule="auto"/>
        <w:rPr>
          <w:sz w:val="24"/>
        </w:rPr>
      </w:pPr>
      <w:r>
        <w:rPr>
          <w:sz w:val="24"/>
        </w:rPr>
        <w:t>The former head of an industry association stated that he would be concerned about the increased exports of firearms being used against U.S. troops in conflict situations.</w:t>
      </w:r>
      <w:r w:rsidR="00C9337C">
        <w:rPr>
          <w:sz w:val="24"/>
        </w:rPr>
        <w:t xml:space="preserve">  </w:t>
      </w:r>
    </w:p>
    <w:p w14:paraId="5776563B" w14:textId="77777777" w:rsidR="00EF0BE4" w:rsidRDefault="00EF0BE4" w:rsidP="00C9337C">
      <w:pPr>
        <w:spacing w:after="0" w:line="240" w:lineRule="auto"/>
        <w:rPr>
          <w:sz w:val="24"/>
        </w:rPr>
      </w:pPr>
    </w:p>
    <w:p w14:paraId="26D78B35" w14:textId="06168BC8" w:rsidR="00C9337C" w:rsidRDefault="00EF0BE4" w:rsidP="00C9337C">
      <w:pPr>
        <w:spacing w:after="0" w:line="240" w:lineRule="auto"/>
        <w:rPr>
          <w:sz w:val="24"/>
        </w:rPr>
      </w:pPr>
      <w:r>
        <w:rPr>
          <w:sz w:val="24"/>
        </w:rPr>
        <w:t>No positive or neutral views were offered by the pool of experts</w:t>
      </w:r>
      <w:r w:rsidR="00234A2D">
        <w:rPr>
          <w:sz w:val="24"/>
        </w:rPr>
        <w:t xml:space="preserve"> with whom</w:t>
      </w:r>
      <w:r>
        <w:rPr>
          <w:sz w:val="24"/>
        </w:rPr>
        <w:t xml:space="preserve"> we spoke.</w:t>
      </w:r>
      <w:r w:rsidR="00C9337C">
        <w:rPr>
          <w:sz w:val="24"/>
        </w:rPr>
        <w:t xml:space="preserve">  </w:t>
      </w:r>
    </w:p>
    <w:p w14:paraId="3874802A" w14:textId="77777777" w:rsidR="00641094" w:rsidRDefault="00641094" w:rsidP="00C9337C">
      <w:pPr>
        <w:spacing w:after="0" w:line="240" w:lineRule="auto"/>
        <w:rPr>
          <w:sz w:val="24"/>
        </w:rPr>
      </w:pPr>
    </w:p>
    <w:p w14:paraId="3875A3EB" w14:textId="5825C650" w:rsidR="00641094" w:rsidRDefault="00641094" w:rsidP="00C9337C">
      <w:pPr>
        <w:spacing w:after="0" w:line="240" w:lineRule="auto"/>
        <w:rPr>
          <w:b/>
          <w:sz w:val="24"/>
        </w:rPr>
      </w:pPr>
      <w:r w:rsidRPr="00780860">
        <w:rPr>
          <w:b/>
          <w:i/>
          <w:sz w:val="24"/>
        </w:rPr>
        <w:t>Issue 6:</w:t>
      </w:r>
      <w:r w:rsidRPr="00780860">
        <w:rPr>
          <w:b/>
          <w:sz w:val="24"/>
        </w:rPr>
        <w:t xml:space="preserve">  </w:t>
      </w:r>
      <w:r w:rsidR="00943241">
        <w:rPr>
          <w:b/>
          <w:sz w:val="24"/>
        </w:rPr>
        <w:t xml:space="preserve">What are views </w:t>
      </w:r>
      <w:r w:rsidR="00943241" w:rsidRPr="00780860">
        <w:rPr>
          <w:b/>
          <w:sz w:val="24"/>
        </w:rPr>
        <w:t>on the different voluntary disclosures processes?</w:t>
      </w:r>
      <w:r w:rsidR="00943241">
        <w:rPr>
          <w:b/>
          <w:sz w:val="24"/>
        </w:rPr>
        <w:t xml:space="preserve"> </w:t>
      </w:r>
    </w:p>
    <w:p w14:paraId="65893688" w14:textId="77777777" w:rsidR="00641094" w:rsidRDefault="00641094" w:rsidP="00C9337C">
      <w:pPr>
        <w:spacing w:after="0" w:line="240" w:lineRule="auto"/>
        <w:rPr>
          <w:b/>
          <w:sz w:val="24"/>
        </w:rPr>
      </w:pPr>
    </w:p>
    <w:p w14:paraId="5BFDFCC3" w14:textId="74C28441" w:rsidR="00641094" w:rsidRDefault="00641094" w:rsidP="00C9337C">
      <w:pPr>
        <w:spacing w:after="0" w:line="240" w:lineRule="auto"/>
        <w:rPr>
          <w:b/>
          <w:sz w:val="24"/>
        </w:rPr>
      </w:pPr>
      <w:r>
        <w:rPr>
          <w:b/>
          <w:sz w:val="24"/>
        </w:rPr>
        <w:t xml:space="preserve">Negative views: </w:t>
      </w:r>
    </w:p>
    <w:p w14:paraId="78E8B283" w14:textId="77777777" w:rsidR="00641094" w:rsidRDefault="00641094" w:rsidP="00C9337C">
      <w:pPr>
        <w:spacing w:after="0" w:line="240" w:lineRule="auto"/>
        <w:rPr>
          <w:b/>
          <w:sz w:val="24"/>
        </w:rPr>
      </w:pPr>
    </w:p>
    <w:p w14:paraId="3AD40C64" w14:textId="52E7E756" w:rsidR="00641094" w:rsidRPr="00780860" w:rsidRDefault="00641094" w:rsidP="00C9337C">
      <w:pPr>
        <w:spacing w:after="0" w:line="240" w:lineRule="auto"/>
        <w:rPr>
          <w:sz w:val="24"/>
        </w:rPr>
      </w:pPr>
      <w:r>
        <w:rPr>
          <w:sz w:val="24"/>
        </w:rPr>
        <w:lastRenderedPageBreak/>
        <w:t xml:space="preserve">The former industry association head stated that BIS’s VSD process is seen as more automatically </w:t>
      </w:r>
      <w:r w:rsidR="000667A4">
        <w:rPr>
          <w:sz w:val="24"/>
        </w:rPr>
        <w:t xml:space="preserve">more </w:t>
      </w:r>
      <w:r>
        <w:rPr>
          <w:sz w:val="24"/>
        </w:rPr>
        <w:t xml:space="preserve">punitive than the DDTC’s VD process.  BIS frequently penalizes inadvertent exports to unauthorized end users even if there is no demonstrable resulting damage to national security other than accidental violation of the EAR regulations.    </w:t>
      </w:r>
    </w:p>
    <w:p w14:paraId="2817F9BA" w14:textId="77777777" w:rsidR="00641094" w:rsidRDefault="00641094" w:rsidP="00C9337C">
      <w:pPr>
        <w:spacing w:after="0" w:line="240" w:lineRule="auto"/>
        <w:rPr>
          <w:b/>
          <w:sz w:val="24"/>
        </w:rPr>
      </w:pPr>
    </w:p>
    <w:p w14:paraId="121531F2" w14:textId="77777777" w:rsidR="00641094" w:rsidRDefault="00641094" w:rsidP="00C9337C">
      <w:pPr>
        <w:spacing w:after="0" w:line="240" w:lineRule="auto"/>
        <w:rPr>
          <w:b/>
          <w:sz w:val="24"/>
        </w:rPr>
      </w:pPr>
      <w:r>
        <w:rPr>
          <w:b/>
          <w:sz w:val="24"/>
        </w:rPr>
        <w:t xml:space="preserve">Positive views: </w:t>
      </w:r>
    </w:p>
    <w:p w14:paraId="6865A9AA" w14:textId="5229C92F" w:rsidR="00641094" w:rsidRDefault="00641094" w:rsidP="00C9337C">
      <w:pPr>
        <w:spacing w:after="0" w:line="240" w:lineRule="auto"/>
        <w:rPr>
          <w:b/>
          <w:sz w:val="24"/>
        </w:rPr>
      </w:pPr>
      <w:r w:rsidRPr="00780860">
        <w:rPr>
          <w:b/>
          <w:sz w:val="24"/>
        </w:rPr>
        <w:t xml:space="preserve"> </w:t>
      </w:r>
    </w:p>
    <w:p w14:paraId="0F010794" w14:textId="3346E0F2" w:rsidR="000667A4" w:rsidRPr="00780860" w:rsidRDefault="000667A4" w:rsidP="00C9337C">
      <w:pPr>
        <w:spacing w:after="0" w:line="240" w:lineRule="auto"/>
        <w:rPr>
          <w:b/>
          <w:sz w:val="24"/>
        </w:rPr>
      </w:pPr>
      <w:r>
        <w:rPr>
          <w:sz w:val="24"/>
        </w:rPr>
        <w:t xml:space="preserve">The former industry association head stated that DDTC, when it decides to penalize a company – typically because there is a pattern of violations– </w:t>
      </w:r>
      <w:r w:rsidR="0004686A">
        <w:rPr>
          <w:sz w:val="24"/>
        </w:rPr>
        <w:t xml:space="preserve">it </w:t>
      </w:r>
      <w:r>
        <w:rPr>
          <w:sz w:val="24"/>
        </w:rPr>
        <w:t xml:space="preserve">will usually seek large monetary penalties and monitoring of a company’s exports.  However, this occurs with regards to only </w:t>
      </w:r>
      <w:r w:rsidR="0004686A">
        <w:rPr>
          <w:sz w:val="24"/>
        </w:rPr>
        <w:t xml:space="preserve">a handful of </w:t>
      </w:r>
      <w:r>
        <w:rPr>
          <w:sz w:val="24"/>
        </w:rPr>
        <w:t>companies per year.  He stated that</w:t>
      </w:r>
      <w:r w:rsidR="00D72E40">
        <w:rPr>
          <w:sz w:val="24"/>
        </w:rPr>
        <w:t xml:space="preserve"> overall,</w:t>
      </w:r>
      <w:r>
        <w:rPr>
          <w:sz w:val="24"/>
        </w:rPr>
        <w:t xml:space="preserve"> DDTC is viewed as easier</w:t>
      </w:r>
      <w:r w:rsidR="00D72E40">
        <w:rPr>
          <w:sz w:val="24"/>
        </w:rPr>
        <w:t xml:space="preserve"> for companies</w:t>
      </w:r>
      <w:r>
        <w:rPr>
          <w:sz w:val="24"/>
        </w:rPr>
        <w:t xml:space="preserve"> to deal with</w:t>
      </w:r>
      <w:r w:rsidR="00183336">
        <w:rPr>
          <w:sz w:val="24"/>
        </w:rPr>
        <w:t xml:space="preserve"> </w:t>
      </w:r>
      <w:r w:rsidR="00D72E40">
        <w:rPr>
          <w:sz w:val="24"/>
        </w:rPr>
        <w:t xml:space="preserve">because it </w:t>
      </w:r>
      <w:r w:rsidR="00183336">
        <w:rPr>
          <w:sz w:val="24"/>
        </w:rPr>
        <w:t>recognizes that in the course of doing business, mistakes or inadvertent exports may occur</w:t>
      </w:r>
      <w:r>
        <w:rPr>
          <w:sz w:val="24"/>
        </w:rPr>
        <w:t xml:space="preserve">. </w:t>
      </w:r>
    </w:p>
    <w:p w14:paraId="08D1727F" w14:textId="77777777" w:rsidR="00641094" w:rsidRDefault="00641094" w:rsidP="00EA28C8">
      <w:pPr>
        <w:spacing w:after="0" w:line="240" w:lineRule="auto"/>
        <w:rPr>
          <w:b/>
          <w:i/>
          <w:sz w:val="24"/>
        </w:rPr>
      </w:pPr>
    </w:p>
    <w:p w14:paraId="5409E2B7" w14:textId="5260D18A" w:rsidR="00C9337C" w:rsidRPr="00E40ACA" w:rsidRDefault="00C9337C" w:rsidP="00C9337C">
      <w:pPr>
        <w:spacing w:after="0" w:line="240" w:lineRule="auto"/>
        <w:rPr>
          <w:b/>
          <w:sz w:val="24"/>
        </w:rPr>
      </w:pPr>
      <w:r w:rsidRPr="00E40ACA">
        <w:rPr>
          <w:b/>
          <w:i/>
          <w:sz w:val="24"/>
        </w:rPr>
        <w:t xml:space="preserve">Issue </w:t>
      </w:r>
      <w:r w:rsidR="00641094">
        <w:rPr>
          <w:b/>
          <w:i/>
          <w:sz w:val="24"/>
        </w:rPr>
        <w:t>7</w:t>
      </w:r>
      <w:r w:rsidRPr="00E40ACA">
        <w:rPr>
          <w:b/>
          <w:i/>
          <w:sz w:val="24"/>
        </w:rPr>
        <w:t xml:space="preserve">:  </w:t>
      </w:r>
      <w:r>
        <w:rPr>
          <w:b/>
          <w:sz w:val="24"/>
        </w:rPr>
        <w:t xml:space="preserve">How has E2C2 performed?  </w:t>
      </w:r>
    </w:p>
    <w:p w14:paraId="1A4B5741" w14:textId="77777777" w:rsidR="00C9337C" w:rsidRDefault="00C9337C" w:rsidP="00C9337C">
      <w:pPr>
        <w:spacing w:after="0" w:line="240" w:lineRule="auto"/>
        <w:rPr>
          <w:sz w:val="24"/>
        </w:rPr>
      </w:pPr>
    </w:p>
    <w:p w14:paraId="575F2B1C" w14:textId="77777777" w:rsidR="00C9337C" w:rsidRPr="00E40ACA" w:rsidRDefault="00C9337C" w:rsidP="00C9337C">
      <w:pPr>
        <w:spacing w:after="0" w:line="240" w:lineRule="auto"/>
        <w:rPr>
          <w:b/>
          <w:sz w:val="24"/>
        </w:rPr>
      </w:pPr>
      <w:r w:rsidRPr="00E40ACA">
        <w:rPr>
          <w:b/>
          <w:sz w:val="24"/>
        </w:rPr>
        <w:t xml:space="preserve">Negative views: </w:t>
      </w:r>
    </w:p>
    <w:p w14:paraId="7905AA7C" w14:textId="77777777" w:rsidR="00C9337C" w:rsidRDefault="00C9337C" w:rsidP="00C9337C">
      <w:pPr>
        <w:spacing w:after="0" w:line="240" w:lineRule="auto"/>
        <w:rPr>
          <w:sz w:val="24"/>
        </w:rPr>
      </w:pPr>
    </w:p>
    <w:p w14:paraId="28632A10" w14:textId="7226D020" w:rsidR="00860BE9" w:rsidRDefault="00627618" w:rsidP="00C9337C">
      <w:pPr>
        <w:spacing w:after="0" w:line="240" w:lineRule="auto"/>
        <w:rPr>
          <w:sz w:val="24"/>
        </w:rPr>
      </w:pPr>
      <w:r>
        <w:rPr>
          <w:sz w:val="24"/>
        </w:rPr>
        <w:t>The</w:t>
      </w:r>
      <w:r w:rsidR="00C9337C">
        <w:rPr>
          <w:sz w:val="24"/>
        </w:rPr>
        <w:t xml:space="preserve"> private lawyer</w:t>
      </w:r>
      <w:r>
        <w:rPr>
          <w:sz w:val="24"/>
        </w:rPr>
        <w:t xml:space="preserve"> with export control implementation experience</w:t>
      </w:r>
      <w:r w:rsidR="00C9337C">
        <w:rPr>
          <w:sz w:val="24"/>
        </w:rPr>
        <w:t xml:space="preserve"> was unimpressed by the establishment of E2C2 and disagreed that there had been any significant deconfliction.</w:t>
      </w:r>
    </w:p>
    <w:p w14:paraId="7135FFE3" w14:textId="77777777" w:rsidR="00860BE9" w:rsidRDefault="00860BE9" w:rsidP="00C9337C">
      <w:pPr>
        <w:spacing w:after="0" w:line="240" w:lineRule="auto"/>
        <w:rPr>
          <w:sz w:val="24"/>
        </w:rPr>
      </w:pPr>
    </w:p>
    <w:p w14:paraId="696A44AA" w14:textId="1A8CD209" w:rsidR="00C9337C" w:rsidRPr="003E68F1" w:rsidRDefault="008527FA" w:rsidP="00C9337C">
      <w:pPr>
        <w:spacing w:after="0" w:line="240" w:lineRule="auto"/>
        <w:rPr>
          <w:rFonts w:cstheme="minorHAnsi"/>
          <w:sz w:val="24"/>
          <w:szCs w:val="24"/>
        </w:rPr>
      </w:pPr>
      <w:r w:rsidRPr="00A3457E">
        <w:rPr>
          <w:rFonts w:cstheme="minorHAnsi"/>
          <w:color w:val="000000"/>
          <w:sz w:val="24"/>
          <w:szCs w:val="24"/>
        </w:rPr>
        <w:t>A DHS official stated that</w:t>
      </w:r>
      <w:r w:rsidR="0073356E">
        <w:rPr>
          <w:rFonts w:cstheme="minorHAnsi"/>
          <w:color w:val="000000"/>
          <w:sz w:val="24"/>
          <w:szCs w:val="24"/>
        </w:rPr>
        <w:t xml:space="preserve"> </w:t>
      </w:r>
      <w:r w:rsidRPr="00780860">
        <w:rPr>
          <w:rFonts w:cstheme="minorHAnsi"/>
          <w:color w:val="000000"/>
          <w:sz w:val="24"/>
          <w:szCs w:val="24"/>
        </w:rPr>
        <w:t xml:space="preserve">deconflicting cases without adequate resources required intensive manual effort absent more automated solutions, which were lacking at E2C2. </w:t>
      </w:r>
      <w:r w:rsidR="0004686A">
        <w:rPr>
          <w:rFonts w:cstheme="minorHAnsi"/>
          <w:color w:val="000000"/>
          <w:sz w:val="24"/>
          <w:szCs w:val="24"/>
        </w:rPr>
        <w:t xml:space="preserve"> </w:t>
      </w:r>
      <w:r w:rsidRPr="00A3457E">
        <w:rPr>
          <w:rFonts w:cstheme="minorHAnsi"/>
          <w:color w:val="000000"/>
          <w:sz w:val="24"/>
          <w:szCs w:val="24"/>
        </w:rPr>
        <w:t>Funding and personnel were not available to achieve a greater impact.</w:t>
      </w:r>
      <w:r w:rsidRPr="00A3457E">
        <w:rPr>
          <w:rStyle w:val="apple-converted-space"/>
          <w:rFonts w:cstheme="minorHAnsi"/>
          <w:color w:val="000000"/>
          <w:sz w:val="24"/>
          <w:szCs w:val="24"/>
        </w:rPr>
        <w:t> </w:t>
      </w:r>
      <w:r w:rsidR="00BC4276" w:rsidRPr="003E68F1">
        <w:rPr>
          <w:rFonts w:cstheme="minorHAnsi"/>
          <w:sz w:val="24"/>
          <w:szCs w:val="24"/>
        </w:rPr>
        <w:t xml:space="preserve">  </w:t>
      </w:r>
      <w:r w:rsidR="00C9337C" w:rsidRPr="003E68F1">
        <w:rPr>
          <w:rFonts w:cstheme="minorHAnsi"/>
          <w:sz w:val="24"/>
          <w:szCs w:val="24"/>
        </w:rPr>
        <w:t xml:space="preserve">   </w:t>
      </w:r>
    </w:p>
    <w:p w14:paraId="2CD92412" w14:textId="77777777" w:rsidR="00C9337C" w:rsidRPr="003E68F1" w:rsidRDefault="00C9337C" w:rsidP="00C9337C">
      <w:pPr>
        <w:spacing w:after="0" w:line="240" w:lineRule="auto"/>
        <w:rPr>
          <w:rFonts w:cstheme="minorHAnsi"/>
          <w:b/>
          <w:sz w:val="24"/>
          <w:szCs w:val="24"/>
        </w:rPr>
      </w:pPr>
    </w:p>
    <w:p w14:paraId="2149991D" w14:textId="77777777" w:rsidR="00C9337C" w:rsidRPr="00E40ACA" w:rsidRDefault="00C9337C" w:rsidP="00C9337C">
      <w:pPr>
        <w:spacing w:after="0" w:line="240" w:lineRule="auto"/>
        <w:rPr>
          <w:b/>
          <w:sz w:val="24"/>
        </w:rPr>
      </w:pPr>
      <w:r w:rsidRPr="00E40ACA">
        <w:rPr>
          <w:b/>
          <w:sz w:val="24"/>
        </w:rPr>
        <w:t xml:space="preserve">Positive views: </w:t>
      </w:r>
    </w:p>
    <w:p w14:paraId="1F83A775" w14:textId="77777777" w:rsidR="00C9337C" w:rsidRDefault="00C9337C" w:rsidP="00C9337C">
      <w:pPr>
        <w:spacing w:after="0" w:line="240" w:lineRule="auto"/>
        <w:rPr>
          <w:sz w:val="24"/>
        </w:rPr>
      </w:pPr>
    </w:p>
    <w:p w14:paraId="18BBF6A4" w14:textId="0EA43B57" w:rsidR="00C9337C" w:rsidRDefault="00C9337C" w:rsidP="00C9337C">
      <w:pPr>
        <w:spacing w:after="0" w:line="240" w:lineRule="auto"/>
        <w:rPr>
          <w:sz w:val="24"/>
        </w:rPr>
      </w:pPr>
      <w:r>
        <w:rPr>
          <w:sz w:val="24"/>
        </w:rPr>
        <w:t xml:space="preserve">Current and former enforcement officials viewed the creation of E2C2 as a positive result of the reforms.  </w:t>
      </w:r>
      <w:r w:rsidR="00627618">
        <w:rPr>
          <w:sz w:val="24"/>
        </w:rPr>
        <w:t xml:space="preserve">They believed that the enforcement system is still broken until Phase III occurs but that positive steps could be taken </w:t>
      </w:r>
      <w:r w:rsidR="00126CED">
        <w:rPr>
          <w:sz w:val="24"/>
        </w:rPr>
        <w:t>to</w:t>
      </w:r>
      <w:r w:rsidR="00627618">
        <w:rPr>
          <w:sz w:val="24"/>
        </w:rPr>
        <w:t xml:space="preserve"> broade</w:t>
      </w:r>
      <w:r w:rsidR="00126CED">
        <w:rPr>
          <w:sz w:val="24"/>
        </w:rPr>
        <w:t>n</w:t>
      </w:r>
      <w:r w:rsidR="00627618">
        <w:rPr>
          <w:sz w:val="24"/>
        </w:rPr>
        <w:t xml:space="preserve"> E2C2’s mandate and</w:t>
      </w:r>
      <w:r w:rsidR="00126CED">
        <w:rPr>
          <w:sz w:val="24"/>
        </w:rPr>
        <w:t xml:space="preserve"> have</w:t>
      </w:r>
      <w:r w:rsidR="00627618">
        <w:rPr>
          <w:sz w:val="24"/>
        </w:rPr>
        <w:t xml:space="preserve"> Congress provid</w:t>
      </w:r>
      <w:r w:rsidR="00126CED">
        <w:rPr>
          <w:sz w:val="24"/>
        </w:rPr>
        <w:t xml:space="preserve">e </w:t>
      </w:r>
      <w:r w:rsidR="00627618">
        <w:rPr>
          <w:sz w:val="24"/>
        </w:rPr>
        <w:t xml:space="preserve">it with annual funding.  </w:t>
      </w:r>
      <w:r>
        <w:rPr>
          <w:sz w:val="24"/>
        </w:rPr>
        <w:t xml:space="preserve">A Commerce Department official viewed E2C2 as a useful clearinghouse for checking if another agency already has an active case.  </w:t>
      </w:r>
    </w:p>
    <w:p w14:paraId="7DF1C1D3" w14:textId="77777777" w:rsidR="00C9337C" w:rsidRDefault="00C9337C" w:rsidP="00C9337C">
      <w:pPr>
        <w:spacing w:after="0" w:line="240" w:lineRule="auto"/>
        <w:rPr>
          <w:sz w:val="24"/>
        </w:rPr>
      </w:pPr>
    </w:p>
    <w:p w14:paraId="3EA5AA19" w14:textId="55E6BBB9" w:rsidR="00C9337C" w:rsidRDefault="00C9337C" w:rsidP="00C9337C">
      <w:pPr>
        <w:spacing w:after="0" w:line="240" w:lineRule="auto"/>
        <w:rPr>
          <w:sz w:val="24"/>
        </w:rPr>
      </w:pPr>
      <w:r>
        <w:rPr>
          <w:sz w:val="24"/>
        </w:rPr>
        <w:t xml:space="preserve">The DHS official stated that when </w:t>
      </w:r>
      <w:r w:rsidR="009462D9">
        <w:rPr>
          <w:sz w:val="24"/>
        </w:rPr>
        <w:t xml:space="preserve">HSI </w:t>
      </w:r>
      <w:r>
        <w:rPr>
          <w:sz w:val="24"/>
        </w:rPr>
        <w:t xml:space="preserve">agents are in the field and discover a case, E2C2 is the agency that helps decide which agency is supposed to provide enforcement action over a particular good.  He stated that </w:t>
      </w:r>
      <w:r w:rsidR="00C54560">
        <w:rPr>
          <w:sz w:val="24"/>
          <w:szCs w:val="24"/>
        </w:rPr>
        <w:t>E2C2 i</w:t>
      </w:r>
      <w:r>
        <w:rPr>
          <w:sz w:val="24"/>
          <w:szCs w:val="24"/>
        </w:rPr>
        <w:t>s pioneering a new investigat</w:t>
      </w:r>
      <w:r w:rsidR="00F242C2">
        <w:rPr>
          <w:sz w:val="24"/>
          <w:szCs w:val="24"/>
        </w:rPr>
        <w:t>ive approach by coordinating</w:t>
      </w:r>
      <w:r>
        <w:rPr>
          <w:sz w:val="24"/>
          <w:szCs w:val="24"/>
        </w:rPr>
        <w:t xml:space="preserve"> export</w:t>
      </w:r>
      <w:r w:rsidR="00F242C2">
        <w:rPr>
          <w:sz w:val="24"/>
          <w:szCs w:val="24"/>
        </w:rPr>
        <w:t xml:space="preserve"> control</w:t>
      </w:r>
      <w:r>
        <w:rPr>
          <w:sz w:val="24"/>
          <w:szCs w:val="24"/>
        </w:rPr>
        <w:t xml:space="preserve"> investigation</w:t>
      </w:r>
      <w:r w:rsidR="00F242C2">
        <w:rPr>
          <w:sz w:val="24"/>
          <w:szCs w:val="24"/>
        </w:rPr>
        <w:t>s</w:t>
      </w:r>
      <w:r>
        <w:rPr>
          <w:sz w:val="24"/>
          <w:szCs w:val="24"/>
        </w:rPr>
        <w:t xml:space="preserve"> between the Commerce Depart</w:t>
      </w:r>
      <w:r w:rsidR="00C54560">
        <w:rPr>
          <w:sz w:val="24"/>
          <w:szCs w:val="24"/>
        </w:rPr>
        <w:t xml:space="preserve">ment, </w:t>
      </w:r>
      <w:r w:rsidR="00567F22">
        <w:rPr>
          <w:sz w:val="24"/>
          <w:szCs w:val="24"/>
        </w:rPr>
        <w:t>FBI,</w:t>
      </w:r>
      <w:r w:rsidR="00C54560">
        <w:rPr>
          <w:sz w:val="24"/>
          <w:szCs w:val="24"/>
        </w:rPr>
        <w:t xml:space="preserve"> and DHS</w:t>
      </w:r>
      <w:r w:rsidR="00627618">
        <w:rPr>
          <w:sz w:val="24"/>
          <w:szCs w:val="24"/>
        </w:rPr>
        <w:t>/</w:t>
      </w:r>
      <w:r>
        <w:rPr>
          <w:sz w:val="24"/>
          <w:szCs w:val="24"/>
        </w:rPr>
        <w:t xml:space="preserve">HSI, </w:t>
      </w:r>
      <w:r w:rsidR="00126CED">
        <w:rPr>
          <w:sz w:val="24"/>
          <w:szCs w:val="24"/>
        </w:rPr>
        <w:t>along with</w:t>
      </w:r>
      <w:r>
        <w:rPr>
          <w:sz w:val="24"/>
          <w:szCs w:val="24"/>
        </w:rPr>
        <w:t xml:space="preserve"> engaging the intelligence community.  </w:t>
      </w:r>
      <w:r>
        <w:rPr>
          <w:sz w:val="24"/>
        </w:rPr>
        <w:t>He was</w:t>
      </w:r>
      <w:r w:rsidR="00126CED">
        <w:rPr>
          <w:sz w:val="24"/>
        </w:rPr>
        <w:t>,</w:t>
      </w:r>
      <w:r>
        <w:rPr>
          <w:sz w:val="24"/>
        </w:rPr>
        <w:t xml:space="preserve"> nonetheless</w:t>
      </w:r>
      <w:r w:rsidR="00126CED">
        <w:rPr>
          <w:sz w:val="24"/>
        </w:rPr>
        <w:t>,</w:t>
      </w:r>
      <w:r>
        <w:rPr>
          <w:sz w:val="24"/>
        </w:rPr>
        <w:t xml:space="preserve"> concerned about the difficulty of coordinating enforcement efforts between the enforcement agencies</w:t>
      </w:r>
      <w:r w:rsidR="00126CED">
        <w:rPr>
          <w:sz w:val="24"/>
        </w:rPr>
        <w:t>,</w:t>
      </w:r>
      <w:r>
        <w:rPr>
          <w:sz w:val="24"/>
        </w:rPr>
        <w:t xml:space="preserve"> even with a central coordinator.  </w:t>
      </w:r>
      <w:r w:rsidRPr="00EB3BFE">
        <w:rPr>
          <w:sz w:val="24"/>
        </w:rPr>
        <w:t xml:space="preserve">A </w:t>
      </w:r>
      <w:r>
        <w:rPr>
          <w:sz w:val="24"/>
        </w:rPr>
        <w:t>former enforcement official stated that</w:t>
      </w:r>
      <w:r w:rsidR="003A4ACD">
        <w:rPr>
          <w:sz w:val="24"/>
        </w:rPr>
        <w:t>,</w:t>
      </w:r>
      <w:r>
        <w:rPr>
          <w:sz w:val="24"/>
        </w:rPr>
        <w:t xml:space="preserve"> as such, E2C2 was a useful stopgap measure to increase coordination of enforcement efforts.  </w:t>
      </w:r>
      <w:r w:rsidR="00126CED">
        <w:rPr>
          <w:sz w:val="24"/>
        </w:rPr>
        <w:t>However,</w:t>
      </w:r>
      <w:r>
        <w:rPr>
          <w:sz w:val="24"/>
        </w:rPr>
        <w:t xml:space="preserve"> he hoped that</w:t>
      </w:r>
      <w:r w:rsidR="00126CED">
        <w:rPr>
          <w:sz w:val="24"/>
        </w:rPr>
        <w:t xml:space="preserve"> the</w:t>
      </w:r>
      <w:r>
        <w:rPr>
          <w:sz w:val="24"/>
        </w:rPr>
        <w:t xml:space="preserve"> streamlining process would continue and reduce the problems of redundancies and duplication of authorities.  </w:t>
      </w:r>
    </w:p>
    <w:p w14:paraId="747B5107" w14:textId="77777777" w:rsidR="00C9337C" w:rsidRDefault="00C9337C" w:rsidP="00C9337C">
      <w:pPr>
        <w:spacing w:after="0" w:line="240" w:lineRule="auto"/>
        <w:rPr>
          <w:sz w:val="24"/>
        </w:rPr>
      </w:pPr>
    </w:p>
    <w:p w14:paraId="39E0727A" w14:textId="538A718E" w:rsidR="00C9337C" w:rsidRDefault="00C9337C" w:rsidP="00C9337C">
      <w:pPr>
        <w:spacing w:after="0" w:line="240" w:lineRule="auto"/>
        <w:rPr>
          <w:sz w:val="24"/>
        </w:rPr>
      </w:pPr>
      <w:r>
        <w:rPr>
          <w:sz w:val="24"/>
        </w:rPr>
        <w:lastRenderedPageBreak/>
        <w:t xml:space="preserve">The DHS official stated that creating an intelligence hub at E2C2 was part of the original design and mandate of the agency and would like to see it </w:t>
      </w:r>
      <w:r w:rsidR="003A4ACD">
        <w:rPr>
          <w:sz w:val="24"/>
        </w:rPr>
        <w:t xml:space="preserve">further </w:t>
      </w:r>
      <w:r>
        <w:rPr>
          <w:sz w:val="24"/>
        </w:rPr>
        <w:t xml:space="preserve">established.  </w:t>
      </w:r>
      <w:r w:rsidR="003A4ACD">
        <w:rPr>
          <w:sz w:val="24"/>
        </w:rPr>
        <w:t>As a grand vision, h</w:t>
      </w:r>
      <w:r>
        <w:rPr>
          <w:sz w:val="24"/>
        </w:rPr>
        <w:t xml:space="preserve">e believed </w:t>
      </w:r>
      <w:r w:rsidR="003A4ACD">
        <w:rPr>
          <w:sz w:val="24"/>
        </w:rPr>
        <w:t>E2C2</w:t>
      </w:r>
      <w:r>
        <w:rPr>
          <w:sz w:val="24"/>
        </w:rPr>
        <w:t xml:space="preserve"> could </w:t>
      </w:r>
      <w:r w:rsidR="003A4ACD">
        <w:rPr>
          <w:sz w:val="24"/>
        </w:rPr>
        <w:t xml:space="preserve">even </w:t>
      </w:r>
      <w:r>
        <w:rPr>
          <w:sz w:val="24"/>
        </w:rPr>
        <w:t>be modeled on the U.S. National Intellectual Property Rights Coordination Center</w:t>
      </w:r>
      <w:r w:rsidR="003A4ACD">
        <w:rPr>
          <w:sz w:val="24"/>
        </w:rPr>
        <w:t xml:space="preserve"> (IPR Center), making E2C2 the U.S. center for coordinating domestic and international export enforcement efforts.  </w:t>
      </w:r>
      <w:r>
        <w:rPr>
          <w:sz w:val="24"/>
        </w:rPr>
        <w:t xml:space="preserve"> </w:t>
      </w:r>
      <w:r w:rsidR="003A4ACD">
        <w:rPr>
          <w:sz w:val="24"/>
        </w:rPr>
        <w:t xml:space="preserve">He also envisioned it as </w:t>
      </w:r>
      <w:r>
        <w:rPr>
          <w:sz w:val="24"/>
        </w:rPr>
        <w:t>conduct</w:t>
      </w:r>
      <w:r w:rsidR="003A4ACD">
        <w:rPr>
          <w:sz w:val="24"/>
        </w:rPr>
        <w:t>ing</w:t>
      </w:r>
      <w:r>
        <w:rPr>
          <w:sz w:val="24"/>
        </w:rPr>
        <w:t xml:space="preserve"> </w:t>
      </w:r>
      <w:r w:rsidR="003A4ACD">
        <w:rPr>
          <w:sz w:val="24"/>
        </w:rPr>
        <w:t xml:space="preserve">increased </w:t>
      </w:r>
      <w:r>
        <w:rPr>
          <w:sz w:val="24"/>
        </w:rPr>
        <w:t xml:space="preserve">outreach to the public and companies about export issues similar to that </w:t>
      </w:r>
      <w:r w:rsidR="008C7F06">
        <w:rPr>
          <w:sz w:val="24"/>
        </w:rPr>
        <w:t>center</w:t>
      </w:r>
      <w:r>
        <w:rPr>
          <w:sz w:val="24"/>
        </w:rPr>
        <w:t xml:space="preserve">’s outreach on intellectual property rights issues.  </w:t>
      </w:r>
      <w:r w:rsidR="00627618">
        <w:rPr>
          <w:sz w:val="24"/>
        </w:rPr>
        <w:t>A c</w:t>
      </w:r>
      <w:r>
        <w:rPr>
          <w:sz w:val="24"/>
        </w:rPr>
        <w:t xml:space="preserve">urrent and </w:t>
      </w:r>
      <w:r w:rsidR="00627618">
        <w:rPr>
          <w:sz w:val="24"/>
        </w:rPr>
        <w:t>a former enforcement official</w:t>
      </w:r>
      <w:r>
        <w:rPr>
          <w:sz w:val="24"/>
        </w:rPr>
        <w:t xml:space="preserve"> </w:t>
      </w:r>
      <w:r w:rsidR="00627618">
        <w:rPr>
          <w:sz w:val="24"/>
        </w:rPr>
        <w:t>pointed out</w:t>
      </w:r>
      <w:r>
        <w:rPr>
          <w:sz w:val="24"/>
        </w:rPr>
        <w:t xml:space="preserve"> that there is currently no central U.S. government hub for sharing tips or information about</w:t>
      </w:r>
      <w:r w:rsidR="008C7F06">
        <w:rPr>
          <w:sz w:val="24"/>
        </w:rPr>
        <w:t xml:space="preserve"> export control violations.  H</w:t>
      </w:r>
      <w:r w:rsidR="009462D9">
        <w:rPr>
          <w:sz w:val="24"/>
        </w:rPr>
        <w:t>SI</w:t>
      </w:r>
      <w:r w:rsidR="008C7F06">
        <w:rPr>
          <w:sz w:val="24"/>
        </w:rPr>
        <w:t xml:space="preserve"> and the FBI have </w:t>
      </w:r>
      <w:r>
        <w:rPr>
          <w:sz w:val="24"/>
        </w:rPr>
        <w:t>tip line</w:t>
      </w:r>
      <w:r w:rsidR="008C7F06">
        <w:rPr>
          <w:sz w:val="24"/>
        </w:rPr>
        <w:t>s</w:t>
      </w:r>
      <w:r>
        <w:rPr>
          <w:sz w:val="24"/>
        </w:rPr>
        <w:t xml:space="preserve"> for general criminal activity, but it is unclear to many laypeople where to submit </w:t>
      </w:r>
      <w:r w:rsidR="00BA237C">
        <w:rPr>
          <w:sz w:val="24"/>
        </w:rPr>
        <w:t xml:space="preserve">suspect </w:t>
      </w:r>
      <w:r>
        <w:rPr>
          <w:sz w:val="24"/>
        </w:rPr>
        <w:t xml:space="preserve">export control related information.  Potentially complicating government effectiveness and communication further, the disparate federal agencies involved in export control enforcement also maintain their own in-house intelligence capabilities.  </w:t>
      </w:r>
    </w:p>
    <w:p w14:paraId="729492C0" w14:textId="77777777" w:rsidR="00C9337C" w:rsidRDefault="00C9337C" w:rsidP="00C9337C">
      <w:pPr>
        <w:spacing w:after="0" w:line="240" w:lineRule="auto"/>
        <w:rPr>
          <w:sz w:val="24"/>
        </w:rPr>
      </w:pPr>
    </w:p>
    <w:p w14:paraId="43C87EB7" w14:textId="3F6275B8" w:rsidR="00C9337C" w:rsidRPr="00627618" w:rsidRDefault="00C9337C" w:rsidP="00EA28C8">
      <w:pPr>
        <w:spacing w:after="0" w:line="240" w:lineRule="auto"/>
        <w:rPr>
          <w:sz w:val="24"/>
        </w:rPr>
      </w:pPr>
      <w:r>
        <w:rPr>
          <w:sz w:val="24"/>
        </w:rPr>
        <w:t>A staff member at Congress thought that it</w:t>
      </w:r>
      <w:r w:rsidR="00126CED">
        <w:rPr>
          <w:sz w:val="24"/>
        </w:rPr>
        <w:t xml:space="preserve"> would be</w:t>
      </w:r>
      <w:r>
        <w:rPr>
          <w:sz w:val="24"/>
        </w:rPr>
        <w:t xml:space="preserve"> eas</w:t>
      </w:r>
      <w:r w:rsidR="00126CED">
        <w:rPr>
          <w:sz w:val="24"/>
        </w:rPr>
        <w:t>y</w:t>
      </w:r>
      <w:r>
        <w:rPr>
          <w:sz w:val="24"/>
        </w:rPr>
        <w:t xml:space="preserve"> to gain support for increasing E2C2’s capacities </w:t>
      </w:r>
      <w:r w:rsidR="00126CED">
        <w:rPr>
          <w:sz w:val="24"/>
        </w:rPr>
        <w:t xml:space="preserve">to </w:t>
      </w:r>
      <w:r>
        <w:rPr>
          <w:sz w:val="24"/>
        </w:rPr>
        <w:t>coordinat</w:t>
      </w:r>
      <w:r w:rsidR="00126CED">
        <w:rPr>
          <w:sz w:val="24"/>
        </w:rPr>
        <w:t>e</w:t>
      </w:r>
      <w:r>
        <w:rPr>
          <w:sz w:val="24"/>
        </w:rPr>
        <w:t xml:space="preserve"> export enforcement efforts beyond the deconfliction mandate. </w:t>
      </w:r>
      <w:r w:rsidR="00D249D3">
        <w:rPr>
          <w:sz w:val="24"/>
        </w:rPr>
        <w:t xml:space="preserve">  </w:t>
      </w:r>
      <w:r>
        <w:rPr>
          <w:sz w:val="24"/>
        </w:rPr>
        <w:t xml:space="preserve"> </w:t>
      </w:r>
    </w:p>
    <w:p w14:paraId="18675520" w14:textId="77777777" w:rsidR="00C9337C" w:rsidRDefault="00C9337C" w:rsidP="00EA28C8">
      <w:pPr>
        <w:spacing w:after="0" w:line="240" w:lineRule="auto"/>
        <w:rPr>
          <w:b/>
          <w:i/>
          <w:sz w:val="24"/>
        </w:rPr>
      </w:pPr>
    </w:p>
    <w:p w14:paraId="5805AF89" w14:textId="5648DF5E" w:rsidR="00EA28C8" w:rsidRPr="007076B1" w:rsidRDefault="00627618" w:rsidP="00EA28C8">
      <w:pPr>
        <w:spacing w:after="0" w:line="240" w:lineRule="auto"/>
        <w:rPr>
          <w:b/>
          <w:sz w:val="24"/>
        </w:rPr>
      </w:pPr>
      <w:r>
        <w:rPr>
          <w:b/>
          <w:i/>
          <w:sz w:val="24"/>
        </w:rPr>
        <w:t xml:space="preserve">Issue </w:t>
      </w:r>
      <w:r w:rsidR="00641094">
        <w:rPr>
          <w:b/>
          <w:i/>
          <w:sz w:val="24"/>
        </w:rPr>
        <w:t>8</w:t>
      </w:r>
      <w:r w:rsidR="00EA28C8" w:rsidRPr="009501E3">
        <w:rPr>
          <w:b/>
          <w:i/>
          <w:sz w:val="24"/>
        </w:rPr>
        <w:t>:</w:t>
      </w:r>
      <w:r w:rsidR="00EA28C8">
        <w:rPr>
          <w:b/>
          <w:i/>
          <w:sz w:val="24"/>
        </w:rPr>
        <w:t xml:space="preserve"> </w:t>
      </w:r>
      <w:r w:rsidR="0004686A" w:rsidRPr="00A3457E">
        <w:rPr>
          <w:b/>
          <w:sz w:val="24"/>
        </w:rPr>
        <w:t>What are views on merging most enforcement capabilities</w:t>
      </w:r>
      <w:r w:rsidR="0004686A">
        <w:rPr>
          <w:b/>
          <w:sz w:val="24"/>
        </w:rPr>
        <w:t xml:space="preserve"> into</w:t>
      </w:r>
      <w:r w:rsidR="0004686A" w:rsidRPr="00A3457E">
        <w:rPr>
          <w:b/>
          <w:sz w:val="24"/>
        </w:rPr>
        <w:t xml:space="preserve"> </w:t>
      </w:r>
      <w:r w:rsidR="00AD5938">
        <w:rPr>
          <w:b/>
          <w:sz w:val="24"/>
        </w:rPr>
        <w:t>DHS</w:t>
      </w:r>
      <w:r w:rsidR="00924A42">
        <w:rPr>
          <w:b/>
          <w:sz w:val="24"/>
        </w:rPr>
        <w:t>/HSI</w:t>
      </w:r>
      <w:r w:rsidR="00AD5938">
        <w:rPr>
          <w:b/>
          <w:sz w:val="24"/>
        </w:rPr>
        <w:t>?</w:t>
      </w:r>
    </w:p>
    <w:p w14:paraId="287E0CE4" w14:textId="77777777" w:rsidR="00BF5149" w:rsidRDefault="00BF5149" w:rsidP="008E3A3E">
      <w:pPr>
        <w:spacing w:after="0" w:line="240" w:lineRule="auto"/>
        <w:rPr>
          <w:sz w:val="24"/>
        </w:rPr>
      </w:pPr>
    </w:p>
    <w:p w14:paraId="4EC1CCB3" w14:textId="77777777" w:rsidR="00DC5D3B" w:rsidRPr="00AD5938" w:rsidRDefault="00DC5D3B" w:rsidP="00DC5D3B">
      <w:pPr>
        <w:spacing w:after="0" w:line="240" w:lineRule="auto"/>
        <w:rPr>
          <w:b/>
          <w:sz w:val="24"/>
        </w:rPr>
      </w:pPr>
      <w:r>
        <w:rPr>
          <w:b/>
          <w:sz w:val="24"/>
        </w:rPr>
        <w:t>Negative</w:t>
      </w:r>
      <w:r w:rsidRPr="00AD5938">
        <w:rPr>
          <w:b/>
          <w:sz w:val="24"/>
        </w:rPr>
        <w:t xml:space="preserve"> views: </w:t>
      </w:r>
    </w:p>
    <w:p w14:paraId="7BD6E02A" w14:textId="77777777" w:rsidR="00DC5D3B" w:rsidRDefault="00DC5D3B" w:rsidP="00DC5D3B">
      <w:pPr>
        <w:spacing w:after="0" w:line="240" w:lineRule="auto"/>
        <w:rPr>
          <w:sz w:val="24"/>
        </w:rPr>
      </w:pPr>
    </w:p>
    <w:p w14:paraId="3882DD00" w14:textId="10434F03" w:rsidR="00DC5D3B" w:rsidRDefault="00627618" w:rsidP="00DC5D3B">
      <w:pPr>
        <w:spacing w:after="0" w:line="240" w:lineRule="auto"/>
        <w:rPr>
          <w:sz w:val="24"/>
        </w:rPr>
      </w:pPr>
      <w:r>
        <w:rPr>
          <w:sz w:val="24"/>
        </w:rPr>
        <w:t>As indicated by the views above, o</w:t>
      </w:r>
      <w:r w:rsidR="00DC5D3B">
        <w:rPr>
          <w:sz w:val="24"/>
        </w:rPr>
        <w:t xml:space="preserve">ur interviews revealed a large chasm between federal export control implementation and export enforcement communities.  Commerce Department officials resisted the notion that the Phase III enforcement merger is necessary.  </w:t>
      </w:r>
      <w:r w:rsidR="00E40ACA">
        <w:rPr>
          <w:sz w:val="24"/>
        </w:rPr>
        <w:t>They</w:t>
      </w:r>
      <w:r w:rsidR="00DC5D3B">
        <w:rPr>
          <w:sz w:val="24"/>
        </w:rPr>
        <w:t xml:space="preserve"> noted that </w:t>
      </w:r>
      <w:r>
        <w:rPr>
          <w:sz w:val="24"/>
        </w:rPr>
        <w:t>OEE has</w:t>
      </w:r>
      <w:r w:rsidR="00DC5D3B">
        <w:rPr>
          <w:sz w:val="24"/>
        </w:rPr>
        <w:t xml:space="preserve"> authority to conduct international investigat</w:t>
      </w:r>
      <w:r w:rsidR="00F31104">
        <w:rPr>
          <w:sz w:val="24"/>
        </w:rPr>
        <w:t>ions if they coordinate with HSI</w:t>
      </w:r>
      <w:r w:rsidR="00DC5D3B">
        <w:rPr>
          <w:sz w:val="24"/>
        </w:rPr>
        <w:t>.  Officials were confident that OEE’s export enforcement cases were handled well in-house and th</w:t>
      </w:r>
      <w:r w:rsidR="00F31104">
        <w:rPr>
          <w:sz w:val="24"/>
        </w:rPr>
        <w:t>at there was no overlap with HSI</w:t>
      </w:r>
      <w:r w:rsidR="00DC5D3B">
        <w:rPr>
          <w:sz w:val="24"/>
        </w:rPr>
        <w:t xml:space="preserve"> regarding cases.  They viewed OEE’s dedicated enforcement agents as particularly specialized and useful for their enforcement mission.</w:t>
      </w:r>
      <w:r w:rsidR="00924A42">
        <w:rPr>
          <w:sz w:val="24"/>
        </w:rPr>
        <w:t xml:space="preserve">  </w:t>
      </w:r>
      <w:r w:rsidR="00DC5D3B">
        <w:rPr>
          <w:sz w:val="24"/>
        </w:rPr>
        <w:t xml:space="preserve">  </w:t>
      </w:r>
    </w:p>
    <w:p w14:paraId="541CE0DB" w14:textId="77777777" w:rsidR="00DC5D3B" w:rsidRDefault="00DC5D3B" w:rsidP="00DC5D3B">
      <w:pPr>
        <w:spacing w:after="0" w:line="240" w:lineRule="auto"/>
        <w:rPr>
          <w:sz w:val="24"/>
        </w:rPr>
      </w:pPr>
    </w:p>
    <w:p w14:paraId="13E9C41C" w14:textId="4CBE9E8F" w:rsidR="00E40ACA" w:rsidRPr="003E68F1" w:rsidRDefault="00DC5D3B" w:rsidP="00E40ACA">
      <w:pPr>
        <w:pStyle w:val="CommentText"/>
        <w:spacing w:after="0"/>
        <w:rPr>
          <w:sz w:val="24"/>
          <w:szCs w:val="24"/>
        </w:rPr>
      </w:pPr>
      <w:r>
        <w:rPr>
          <w:sz w:val="24"/>
        </w:rPr>
        <w:t xml:space="preserve">The former industry association head pointed out that the Commerce Department and </w:t>
      </w:r>
      <w:r w:rsidR="0021473C">
        <w:rPr>
          <w:sz w:val="24"/>
        </w:rPr>
        <w:t xml:space="preserve">other </w:t>
      </w:r>
      <w:r>
        <w:rPr>
          <w:sz w:val="24"/>
        </w:rPr>
        <w:t>enforcement agencies have not had a positive relationship for some 40 years and</w:t>
      </w:r>
      <w:r w:rsidR="00886B3E">
        <w:rPr>
          <w:sz w:val="24"/>
        </w:rPr>
        <w:t xml:space="preserve"> that</w:t>
      </w:r>
      <w:r>
        <w:rPr>
          <w:sz w:val="24"/>
        </w:rPr>
        <w:t xml:space="preserve"> </w:t>
      </w:r>
      <w:r w:rsidR="00E40ACA">
        <w:rPr>
          <w:sz w:val="24"/>
        </w:rPr>
        <w:t xml:space="preserve">the </w:t>
      </w:r>
      <w:r>
        <w:rPr>
          <w:sz w:val="24"/>
        </w:rPr>
        <w:t>views</w:t>
      </w:r>
      <w:r w:rsidR="00627618">
        <w:rPr>
          <w:sz w:val="24"/>
        </w:rPr>
        <w:t xml:space="preserve"> on what should be done </w:t>
      </w:r>
      <w:r>
        <w:rPr>
          <w:sz w:val="24"/>
        </w:rPr>
        <w:t xml:space="preserve">really depended on which side was </w:t>
      </w:r>
      <w:r w:rsidRPr="00E40ACA">
        <w:rPr>
          <w:sz w:val="24"/>
          <w:szCs w:val="24"/>
        </w:rPr>
        <w:t>asked.  He was surprised that the enforcement community was</w:t>
      </w:r>
      <w:r w:rsidR="00627618">
        <w:rPr>
          <w:sz w:val="24"/>
          <w:szCs w:val="24"/>
        </w:rPr>
        <w:t xml:space="preserve"> still</w:t>
      </w:r>
      <w:r w:rsidRPr="00E40ACA">
        <w:rPr>
          <w:sz w:val="24"/>
          <w:szCs w:val="24"/>
        </w:rPr>
        <w:t xml:space="preserve"> concerned about the Commerce Department’s export promotion mandate since </w:t>
      </w:r>
      <w:r w:rsidR="00627618">
        <w:rPr>
          <w:sz w:val="24"/>
          <w:szCs w:val="24"/>
        </w:rPr>
        <w:t>that issue</w:t>
      </w:r>
      <w:r w:rsidR="00E40ACA">
        <w:rPr>
          <w:sz w:val="24"/>
          <w:szCs w:val="24"/>
        </w:rPr>
        <w:t xml:space="preserve"> </w:t>
      </w:r>
      <w:r w:rsidRPr="00E40ACA">
        <w:rPr>
          <w:sz w:val="24"/>
          <w:szCs w:val="24"/>
        </w:rPr>
        <w:t xml:space="preserve">led to the </w:t>
      </w:r>
      <w:r w:rsidR="00627618">
        <w:rPr>
          <w:sz w:val="24"/>
          <w:szCs w:val="24"/>
        </w:rPr>
        <w:t>creation of what</w:t>
      </w:r>
      <w:r w:rsidR="00E40ACA" w:rsidRPr="00E40ACA">
        <w:rPr>
          <w:sz w:val="24"/>
          <w:szCs w:val="24"/>
        </w:rPr>
        <w:t xml:space="preserve"> is now BIS</w:t>
      </w:r>
      <w:r w:rsidR="00627618">
        <w:rPr>
          <w:sz w:val="24"/>
          <w:szCs w:val="24"/>
        </w:rPr>
        <w:t xml:space="preserve"> </w:t>
      </w:r>
      <w:r w:rsidR="00E40ACA">
        <w:rPr>
          <w:sz w:val="24"/>
          <w:szCs w:val="24"/>
        </w:rPr>
        <w:t xml:space="preserve">in </w:t>
      </w:r>
      <w:r w:rsidR="00E40ACA" w:rsidRPr="003E68F1">
        <w:rPr>
          <w:sz w:val="24"/>
          <w:szCs w:val="24"/>
        </w:rPr>
        <w:t>1987</w:t>
      </w:r>
      <w:r w:rsidRPr="003E68F1">
        <w:rPr>
          <w:sz w:val="24"/>
          <w:szCs w:val="24"/>
        </w:rPr>
        <w:t xml:space="preserve">. </w:t>
      </w:r>
      <w:r w:rsidR="00924A42" w:rsidRPr="003E68F1">
        <w:rPr>
          <w:sz w:val="24"/>
          <w:szCs w:val="24"/>
        </w:rPr>
        <w:t xml:space="preserve"> He also believed that OEE agents usefully </w:t>
      </w:r>
      <w:r w:rsidR="00F31104">
        <w:rPr>
          <w:sz w:val="24"/>
          <w:szCs w:val="24"/>
        </w:rPr>
        <w:t xml:space="preserve">have only one task, whereas </w:t>
      </w:r>
      <w:r w:rsidR="00924A42" w:rsidRPr="00A3457E">
        <w:rPr>
          <w:sz w:val="24"/>
          <w:szCs w:val="24"/>
        </w:rPr>
        <w:t>HSI officials have many, and that their priorities lie more in drug interdiction and other areas than in export enforcement.  In other words, he stated, the path of upward mobility at HSI does not lie in export control investigations</w:t>
      </w:r>
      <w:r w:rsidR="00886B3E">
        <w:rPr>
          <w:sz w:val="24"/>
          <w:szCs w:val="24"/>
        </w:rPr>
        <w:t xml:space="preserve">. </w:t>
      </w:r>
      <w:r w:rsidR="0004686A">
        <w:rPr>
          <w:sz w:val="24"/>
          <w:szCs w:val="24"/>
        </w:rPr>
        <w:t xml:space="preserve"> </w:t>
      </w:r>
      <w:r w:rsidR="00886B3E">
        <w:rPr>
          <w:sz w:val="24"/>
          <w:szCs w:val="24"/>
        </w:rPr>
        <w:t>S</w:t>
      </w:r>
      <w:r w:rsidR="00924A42" w:rsidRPr="00780860">
        <w:rPr>
          <w:sz w:val="24"/>
          <w:szCs w:val="24"/>
        </w:rPr>
        <w:t>avvy agents will always gravitate toward the activities that provide the greatest reward.</w:t>
      </w:r>
      <w:r w:rsidRPr="003E68F1">
        <w:rPr>
          <w:sz w:val="24"/>
          <w:szCs w:val="24"/>
        </w:rPr>
        <w:t xml:space="preserve"> </w:t>
      </w:r>
    </w:p>
    <w:p w14:paraId="1C272F6A" w14:textId="267DB599" w:rsidR="00E40ACA" w:rsidRPr="003E68F1" w:rsidRDefault="00E40ACA" w:rsidP="00E40ACA">
      <w:pPr>
        <w:spacing w:after="0" w:line="240" w:lineRule="auto"/>
        <w:rPr>
          <w:b/>
          <w:sz w:val="24"/>
          <w:szCs w:val="24"/>
        </w:rPr>
      </w:pPr>
    </w:p>
    <w:p w14:paraId="1F814D59" w14:textId="0BAA0E7B" w:rsidR="00AD5938" w:rsidRPr="00E40ACA" w:rsidRDefault="00DC5D3B" w:rsidP="00E40ACA">
      <w:pPr>
        <w:pStyle w:val="CommentText"/>
        <w:spacing w:after="0"/>
        <w:rPr>
          <w:sz w:val="24"/>
          <w:szCs w:val="24"/>
        </w:rPr>
      </w:pPr>
      <w:r>
        <w:rPr>
          <w:b/>
          <w:sz w:val="24"/>
        </w:rPr>
        <w:t>Positive</w:t>
      </w:r>
      <w:r w:rsidR="00AD5938" w:rsidRPr="00AD5938">
        <w:rPr>
          <w:b/>
          <w:sz w:val="24"/>
        </w:rPr>
        <w:t xml:space="preserve"> views:</w:t>
      </w:r>
    </w:p>
    <w:p w14:paraId="2652BECA" w14:textId="77777777" w:rsidR="00E40ACA" w:rsidRDefault="00E40ACA" w:rsidP="00E40ACA">
      <w:pPr>
        <w:spacing w:after="0" w:line="240" w:lineRule="auto"/>
        <w:rPr>
          <w:sz w:val="24"/>
        </w:rPr>
      </w:pPr>
    </w:p>
    <w:p w14:paraId="6440F70F" w14:textId="5A435F8C" w:rsidR="00F242C2" w:rsidRDefault="00C54560" w:rsidP="00567F22">
      <w:pPr>
        <w:pStyle w:val="CommentText"/>
        <w:spacing w:after="0"/>
        <w:rPr>
          <w:sz w:val="24"/>
        </w:rPr>
      </w:pPr>
      <w:r>
        <w:rPr>
          <w:sz w:val="24"/>
        </w:rPr>
        <w:t>The</w:t>
      </w:r>
      <w:r w:rsidR="00E40ACA">
        <w:rPr>
          <w:sz w:val="24"/>
        </w:rPr>
        <w:t xml:space="preserve"> DHS official stated that the Commerce Department viewed Phase III</w:t>
      </w:r>
      <w:r w:rsidR="00244E1A">
        <w:rPr>
          <w:sz w:val="24"/>
        </w:rPr>
        <w:t xml:space="preserve"> of the reforms</w:t>
      </w:r>
      <w:r w:rsidR="00E40ACA">
        <w:rPr>
          <w:sz w:val="24"/>
        </w:rPr>
        <w:t xml:space="preserve"> as an “all-out assault</w:t>
      </w:r>
      <w:r w:rsidR="00886B3E">
        <w:rPr>
          <w:sz w:val="24"/>
        </w:rPr>
        <w:t>,</w:t>
      </w:r>
      <w:r w:rsidR="00E40ACA">
        <w:rPr>
          <w:sz w:val="24"/>
        </w:rPr>
        <w:t>” and as a result</w:t>
      </w:r>
      <w:r w:rsidR="00886B3E">
        <w:rPr>
          <w:sz w:val="24"/>
        </w:rPr>
        <w:t>,</w:t>
      </w:r>
      <w:r w:rsidR="00E40ACA">
        <w:rPr>
          <w:sz w:val="24"/>
        </w:rPr>
        <w:t xml:space="preserve"> </w:t>
      </w:r>
      <w:r w:rsidR="001A164E">
        <w:rPr>
          <w:sz w:val="24"/>
        </w:rPr>
        <w:t xml:space="preserve">other </w:t>
      </w:r>
      <w:r w:rsidR="00E40ACA">
        <w:rPr>
          <w:sz w:val="24"/>
        </w:rPr>
        <w:t xml:space="preserve">enforcement </w:t>
      </w:r>
      <w:r w:rsidR="00F31104">
        <w:rPr>
          <w:sz w:val="24"/>
        </w:rPr>
        <w:t>agencies such as HSI</w:t>
      </w:r>
      <w:r w:rsidR="001A164E">
        <w:rPr>
          <w:sz w:val="24"/>
        </w:rPr>
        <w:t xml:space="preserve"> an</w:t>
      </w:r>
      <w:r w:rsidR="00244E1A">
        <w:rPr>
          <w:sz w:val="24"/>
        </w:rPr>
        <w:t>d OEE</w:t>
      </w:r>
      <w:r w:rsidR="00E40ACA">
        <w:rPr>
          <w:sz w:val="24"/>
        </w:rPr>
        <w:t xml:space="preserve"> had not experienced an easy relationship.  </w:t>
      </w:r>
      <w:r w:rsidR="00AD5938">
        <w:rPr>
          <w:sz w:val="24"/>
        </w:rPr>
        <w:t xml:space="preserve">Current and former enforcement officials </w:t>
      </w:r>
      <w:r w:rsidR="008E3A3E">
        <w:rPr>
          <w:sz w:val="24"/>
        </w:rPr>
        <w:t xml:space="preserve">believed the Phase III </w:t>
      </w:r>
      <w:r w:rsidR="008E3A3E">
        <w:rPr>
          <w:sz w:val="24"/>
        </w:rPr>
        <w:lastRenderedPageBreak/>
        <w:t>enforcement merger sh</w:t>
      </w:r>
      <w:r w:rsidR="00AD5938">
        <w:rPr>
          <w:sz w:val="24"/>
        </w:rPr>
        <w:t>ould occur.  They view</w:t>
      </w:r>
      <w:r w:rsidR="008E3A3E">
        <w:rPr>
          <w:sz w:val="24"/>
        </w:rPr>
        <w:t xml:space="preserve"> the Commerce Department’s enforcement functions as extraneous, overlapping with DHS</w:t>
      </w:r>
      <w:r w:rsidR="00F31104">
        <w:rPr>
          <w:sz w:val="24"/>
        </w:rPr>
        <w:t>/HSI</w:t>
      </w:r>
      <w:r w:rsidR="008E3A3E">
        <w:rPr>
          <w:sz w:val="24"/>
        </w:rPr>
        <w:t xml:space="preserve"> functions</w:t>
      </w:r>
      <w:r w:rsidR="00886B3E">
        <w:rPr>
          <w:sz w:val="24"/>
        </w:rPr>
        <w:t xml:space="preserve">, </w:t>
      </w:r>
      <w:r w:rsidR="00DA630D">
        <w:rPr>
          <w:sz w:val="24"/>
        </w:rPr>
        <w:t>not having as many investigatory authorities</w:t>
      </w:r>
      <w:r w:rsidR="008E3A3E">
        <w:rPr>
          <w:sz w:val="24"/>
        </w:rPr>
        <w:t xml:space="preserve">, and best suited to occur under an enforcement oriented agency rather than </w:t>
      </w:r>
      <w:r w:rsidR="008E4623">
        <w:rPr>
          <w:sz w:val="24"/>
        </w:rPr>
        <w:t xml:space="preserve">at </w:t>
      </w:r>
      <w:r w:rsidR="008E3A3E">
        <w:rPr>
          <w:sz w:val="24"/>
        </w:rPr>
        <w:t xml:space="preserve">an agency that also promotes exports.  </w:t>
      </w:r>
      <w:r w:rsidR="00E40ACA">
        <w:rPr>
          <w:sz w:val="24"/>
        </w:rPr>
        <w:t>They feel that</w:t>
      </w:r>
      <w:r w:rsidR="00886B3E">
        <w:rPr>
          <w:sz w:val="24"/>
        </w:rPr>
        <w:t xml:space="preserve"> the recommended </w:t>
      </w:r>
      <w:r w:rsidR="00E40ACA">
        <w:rPr>
          <w:sz w:val="24"/>
        </w:rPr>
        <w:t xml:space="preserve">increase in Commerce enforcement agents </w:t>
      </w:r>
      <w:r w:rsidR="00886B3E">
        <w:rPr>
          <w:sz w:val="24"/>
        </w:rPr>
        <w:t xml:space="preserve">is </w:t>
      </w:r>
      <w:r w:rsidR="009462D9">
        <w:rPr>
          <w:sz w:val="24"/>
        </w:rPr>
        <w:t xml:space="preserve">unsupported </w:t>
      </w:r>
      <w:r w:rsidR="00E40ACA">
        <w:rPr>
          <w:sz w:val="24"/>
        </w:rPr>
        <w:t xml:space="preserve">because </w:t>
      </w:r>
      <w:r w:rsidR="009462D9">
        <w:rPr>
          <w:sz w:val="24"/>
        </w:rPr>
        <w:t xml:space="preserve">the new enforcement duties merely supplement the already existing DHS/HSI dedicated </w:t>
      </w:r>
      <w:r w:rsidR="00843726">
        <w:rPr>
          <w:sz w:val="24"/>
        </w:rPr>
        <w:t xml:space="preserve">duties and </w:t>
      </w:r>
      <w:r w:rsidR="009462D9">
        <w:rPr>
          <w:sz w:val="24"/>
        </w:rPr>
        <w:t>resources.</w:t>
      </w:r>
      <w:r w:rsidR="00E40ACA">
        <w:rPr>
          <w:sz w:val="24"/>
        </w:rPr>
        <w:t xml:space="preserve">  </w:t>
      </w:r>
    </w:p>
    <w:p w14:paraId="26924AEF" w14:textId="77777777" w:rsidR="00F242C2" w:rsidRDefault="00F242C2" w:rsidP="00567F22">
      <w:pPr>
        <w:pStyle w:val="CommentText"/>
        <w:spacing w:after="0"/>
        <w:rPr>
          <w:sz w:val="24"/>
        </w:rPr>
      </w:pPr>
    </w:p>
    <w:p w14:paraId="3092D61E" w14:textId="248F3BC4" w:rsidR="00567F22" w:rsidRDefault="00F242C2" w:rsidP="00567F22">
      <w:pPr>
        <w:pStyle w:val="CommentText"/>
        <w:spacing w:after="0"/>
        <w:rPr>
          <w:sz w:val="24"/>
        </w:rPr>
      </w:pPr>
      <w:r>
        <w:rPr>
          <w:sz w:val="24"/>
        </w:rPr>
        <w:t xml:space="preserve">The </w:t>
      </w:r>
      <w:r w:rsidR="00E40ACA">
        <w:rPr>
          <w:sz w:val="24"/>
        </w:rPr>
        <w:t xml:space="preserve">former enforcement official argued that OEE </w:t>
      </w:r>
      <w:r w:rsidR="00F31104">
        <w:rPr>
          <w:sz w:val="24"/>
        </w:rPr>
        <w:t>gaining authority to conduct</w:t>
      </w:r>
      <w:r w:rsidR="00E40ACA">
        <w:rPr>
          <w:sz w:val="24"/>
        </w:rPr>
        <w:t xml:space="preserve"> investigations for former USML goods ha</w:t>
      </w:r>
      <w:r w:rsidR="00886B3E">
        <w:rPr>
          <w:sz w:val="24"/>
        </w:rPr>
        <w:t>s</w:t>
      </w:r>
      <w:r w:rsidR="00E40ACA">
        <w:rPr>
          <w:sz w:val="24"/>
        </w:rPr>
        <w:t xml:space="preserve"> created even more redundancy in agencies investigating cases.  </w:t>
      </w:r>
      <w:r w:rsidR="00567F22">
        <w:rPr>
          <w:sz w:val="24"/>
          <w:szCs w:val="24"/>
        </w:rPr>
        <w:t>He pointed out that a</w:t>
      </w:r>
      <w:r w:rsidR="00567F22" w:rsidRPr="00567F22">
        <w:rPr>
          <w:sz w:val="24"/>
          <w:szCs w:val="24"/>
        </w:rPr>
        <w:t xml:space="preserve"> goal of</w:t>
      </w:r>
      <w:r w:rsidR="00886B3E">
        <w:rPr>
          <w:sz w:val="24"/>
          <w:szCs w:val="24"/>
        </w:rPr>
        <w:t xml:space="preserve"> the</w:t>
      </w:r>
      <w:r w:rsidR="00567F22" w:rsidRPr="00567F22">
        <w:rPr>
          <w:sz w:val="24"/>
          <w:szCs w:val="24"/>
        </w:rPr>
        <w:t xml:space="preserve"> ECR </w:t>
      </w:r>
      <w:r w:rsidR="00567F22">
        <w:rPr>
          <w:sz w:val="24"/>
          <w:szCs w:val="24"/>
        </w:rPr>
        <w:t xml:space="preserve">Initiative </w:t>
      </w:r>
      <w:r w:rsidR="00567F22" w:rsidRPr="00567F22">
        <w:rPr>
          <w:sz w:val="24"/>
          <w:szCs w:val="24"/>
        </w:rPr>
        <w:t>was to r</w:t>
      </w:r>
      <w:r w:rsidR="00567F22">
        <w:rPr>
          <w:sz w:val="24"/>
          <w:szCs w:val="24"/>
        </w:rPr>
        <w:t>educe redundancy and overlap</w:t>
      </w:r>
      <w:r w:rsidR="00886B3E">
        <w:rPr>
          <w:sz w:val="24"/>
          <w:szCs w:val="24"/>
        </w:rPr>
        <w:t xml:space="preserve">, yet </w:t>
      </w:r>
      <w:r w:rsidR="00567F22">
        <w:rPr>
          <w:sz w:val="24"/>
          <w:szCs w:val="24"/>
        </w:rPr>
        <w:t>s</w:t>
      </w:r>
      <w:r w:rsidR="00567F22" w:rsidRPr="00567F22">
        <w:rPr>
          <w:sz w:val="24"/>
          <w:szCs w:val="24"/>
        </w:rPr>
        <w:t xml:space="preserve">topping at Phase II dramatically increased the number of items policed by multiple agencies. </w:t>
      </w:r>
      <w:r w:rsidR="00567F22">
        <w:rPr>
          <w:sz w:val="24"/>
          <w:szCs w:val="24"/>
        </w:rPr>
        <w:t xml:space="preserve"> </w:t>
      </w:r>
      <w:r w:rsidR="00567F22" w:rsidRPr="00567F22">
        <w:rPr>
          <w:sz w:val="24"/>
          <w:szCs w:val="24"/>
        </w:rPr>
        <w:t xml:space="preserve">The items on the USML were already policed by HSI and </w:t>
      </w:r>
      <w:r w:rsidR="00567F22">
        <w:rPr>
          <w:sz w:val="24"/>
          <w:szCs w:val="24"/>
        </w:rPr>
        <w:t xml:space="preserve">the </w:t>
      </w:r>
      <w:r w:rsidR="00567F22" w:rsidRPr="00567F22">
        <w:rPr>
          <w:sz w:val="24"/>
          <w:szCs w:val="24"/>
        </w:rPr>
        <w:t>FBI.  With the move</w:t>
      </w:r>
      <w:r w:rsidR="00567F22">
        <w:rPr>
          <w:sz w:val="24"/>
          <w:szCs w:val="24"/>
        </w:rPr>
        <w:t>ment of thousands of items to the CCL</w:t>
      </w:r>
      <w:r w:rsidR="00567F22" w:rsidRPr="00567F22">
        <w:rPr>
          <w:sz w:val="24"/>
          <w:szCs w:val="24"/>
        </w:rPr>
        <w:t xml:space="preserve">, OEE agents </w:t>
      </w:r>
      <w:r>
        <w:rPr>
          <w:sz w:val="24"/>
          <w:szCs w:val="24"/>
        </w:rPr>
        <w:t>were</w:t>
      </w:r>
      <w:r w:rsidR="00567F22" w:rsidRPr="00567F22">
        <w:rPr>
          <w:sz w:val="24"/>
          <w:szCs w:val="24"/>
        </w:rPr>
        <w:t xml:space="preserve"> added to the mix of possible investigative agencies.  </w:t>
      </w:r>
      <w:r w:rsidR="00567F22">
        <w:rPr>
          <w:sz w:val="24"/>
          <w:szCs w:val="24"/>
        </w:rPr>
        <w:t xml:space="preserve">The </w:t>
      </w:r>
      <w:r w:rsidR="00567F22" w:rsidRPr="00567F22">
        <w:rPr>
          <w:sz w:val="24"/>
          <w:szCs w:val="24"/>
        </w:rPr>
        <w:t xml:space="preserve">ECR </w:t>
      </w:r>
      <w:r w:rsidR="00567F22">
        <w:rPr>
          <w:sz w:val="24"/>
          <w:szCs w:val="24"/>
        </w:rPr>
        <w:t xml:space="preserve">Initiative, in his view, thus </w:t>
      </w:r>
      <w:r w:rsidR="00567F22" w:rsidRPr="00567F22">
        <w:rPr>
          <w:sz w:val="24"/>
          <w:szCs w:val="24"/>
        </w:rPr>
        <w:t>dramatically increased the possibility of dupl</w:t>
      </w:r>
      <w:r w:rsidR="00567F22">
        <w:rPr>
          <w:sz w:val="24"/>
          <w:szCs w:val="24"/>
        </w:rPr>
        <w:t xml:space="preserve">icative investigative activity.  </w:t>
      </w:r>
      <w:r w:rsidR="0048611C">
        <w:rPr>
          <w:sz w:val="24"/>
        </w:rPr>
        <w:t xml:space="preserve">He stated that shifting </w:t>
      </w:r>
      <w:r w:rsidR="00886B3E">
        <w:rPr>
          <w:sz w:val="24"/>
        </w:rPr>
        <w:t xml:space="preserve">approximately </w:t>
      </w:r>
      <w:r w:rsidR="0048611C">
        <w:rPr>
          <w:sz w:val="24"/>
        </w:rPr>
        <w:t xml:space="preserve">125 Commerce Department special agents to HSI’s special agent cadre of 450-500 agents </w:t>
      </w:r>
      <w:r w:rsidR="00567F22">
        <w:rPr>
          <w:sz w:val="24"/>
        </w:rPr>
        <w:t xml:space="preserve">handling export enforcement cases </w:t>
      </w:r>
      <w:r w:rsidR="0048611C">
        <w:rPr>
          <w:sz w:val="24"/>
        </w:rPr>
        <w:t xml:space="preserve">would </w:t>
      </w:r>
      <w:r w:rsidR="00843726">
        <w:rPr>
          <w:sz w:val="24"/>
        </w:rPr>
        <w:t>be a more efficient use of government resources.</w:t>
      </w:r>
      <w:r w:rsidR="0048611C">
        <w:rPr>
          <w:sz w:val="24"/>
        </w:rPr>
        <w:t xml:space="preserve">  He </w:t>
      </w:r>
      <w:r>
        <w:rPr>
          <w:sz w:val="24"/>
        </w:rPr>
        <w:t>also stated</w:t>
      </w:r>
      <w:r w:rsidR="0048611C">
        <w:rPr>
          <w:sz w:val="24"/>
        </w:rPr>
        <w:t xml:space="preserve"> that </w:t>
      </w:r>
      <w:r w:rsidR="00843726">
        <w:rPr>
          <w:sz w:val="24"/>
        </w:rPr>
        <w:t xml:space="preserve">compliance programs (pre/post license checks) </w:t>
      </w:r>
      <w:r w:rsidR="00C54560">
        <w:rPr>
          <w:sz w:val="24"/>
        </w:rPr>
        <w:t xml:space="preserve">by OEE for the STA exception </w:t>
      </w:r>
      <w:r>
        <w:rPr>
          <w:sz w:val="24"/>
        </w:rPr>
        <w:t>had</w:t>
      </w:r>
      <w:r w:rsidR="0048611C">
        <w:rPr>
          <w:sz w:val="24"/>
        </w:rPr>
        <w:t xml:space="preserve"> failed to take advantage of these </w:t>
      </w:r>
      <w:r w:rsidR="00C54560">
        <w:rPr>
          <w:sz w:val="24"/>
        </w:rPr>
        <w:t>DHS</w:t>
      </w:r>
      <w:r>
        <w:rPr>
          <w:sz w:val="24"/>
        </w:rPr>
        <w:t>/HSI</w:t>
      </w:r>
      <w:r w:rsidR="00C54560">
        <w:rPr>
          <w:sz w:val="24"/>
        </w:rPr>
        <w:t xml:space="preserve"> </w:t>
      </w:r>
      <w:r w:rsidR="0048611C">
        <w:rPr>
          <w:sz w:val="24"/>
        </w:rPr>
        <w:t>agents</w:t>
      </w:r>
      <w:r w:rsidR="00886B3E">
        <w:rPr>
          <w:sz w:val="24"/>
        </w:rPr>
        <w:t xml:space="preserve"> already</w:t>
      </w:r>
      <w:r w:rsidR="0048611C">
        <w:rPr>
          <w:sz w:val="24"/>
        </w:rPr>
        <w:t xml:space="preserve"> in the </w:t>
      </w:r>
      <w:r w:rsidR="00567F22">
        <w:rPr>
          <w:sz w:val="24"/>
        </w:rPr>
        <w:t>field</w:t>
      </w:r>
      <w:r w:rsidR="00843726">
        <w:rPr>
          <w:sz w:val="24"/>
        </w:rPr>
        <w:t>, particularly in the overseas environment.</w:t>
      </w:r>
      <w:r w:rsidR="00F31104">
        <w:rPr>
          <w:sz w:val="24"/>
        </w:rPr>
        <w:t xml:space="preserve">  </w:t>
      </w:r>
    </w:p>
    <w:p w14:paraId="6B3097F7" w14:textId="77777777" w:rsidR="00924A42" w:rsidRDefault="00924A42" w:rsidP="00567F22">
      <w:pPr>
        <w:pStyle w:val="CommentText"/>
        <w:spacing w:after="0"/>
        <w:rPr>
          <w:sz w:val="24"/>
        </w:rPr>
      </w:pPr>
    </w:p>
    <w:p w14:paraId="4242BDD1" w14:textId="0911E1A5" w:rsidR="00924A42" w:rsidRDefault="00924A42" w:rsidP="00567F22">
      <w:pPr>
        <w:pStyle w:val="CommentText"/>
        <w:spacing w:after="0"/>
        <w:rPr>
          <w:sz w:val="24"/>
        </w:rPr>
      </w:pPr>
      <w:r>
        <w:rPr>
          <w:sz w:val="24"/>
        </w:rPr>
        <w:t xml:space="preserve">With regard to </w:t>
      </w:r>
      <w:r w:rsidR="00886B3E">
        <w:rPr>
          <w:sz w:val="24"/>
        </w:rPr>
        <w:t xml:space="preserve">the </w:t>
      </w:r>
      <w:r>
        <w:rPr>
          <w:sz w:val="24"/>
        </w:rPr>
        <w:t xml:space="preserve">view that HSI agents are not adequately specialized </w:t>
      </w:r>
      <w:r w:rsidR="00886B3E">
        <w:rPr>
          <w:sz w:val="24"/>
        </w:rPr>
        <w:t>and</w:t>
      </w:r>
      <w:r>
        <w:rPr>
          <w:sz w:val="24"/>
        </w:rPr>
        <w:t xml:space="preserve"> seek upward mobility </w:t>
      </w:r>
      <w:r w:rsidR="00886B3E">
        <w:rPr>
          <w:sz w:val="24"/>
        </w:rPr>
        <w:t xml:space="preserve">outside of </w:t>
      </w:r>
      <w:r w:rsidR="003B4CBE">
        <w:rPr>
          <w:sz w:val="24"/>
        </w:rPr>
        <w:t>export enforcement cases,</w:t>
      </w:r>
      <w:r>
        <w:rPr>
          <w:sz w:val="24"/>
        </w:rPr>
        <w:t xml:space="preserve"> the former enforcement official stated that in his experience, HSI agents gained great prestige</w:t>
      </w:r>
      <w:r w:rsidR="003B4CBE">
        <w:rPr>
          <w:sz w:val="24"/>
        </w:rPr>
        <w:t xml:space="preserve"> and upward mobility</w:t>
      </w:r>
      <w:r>
        <w:rPr>
          <w:sz w:val="24"/>
        </w:rPr>
        <w:t xml:space="preserve"> at the agency by successfully executing export enforcement investigations.  He said that while agents may be moved to other topics of assignment after a successful export case, this did not have a negative impact on investigations</w:t>
      </w:r>
      <w:r w:rsidR="003B4CBE">
        <w:rPr>
          <w:sz w:val="24"/>
        </w:rPr>
        <w:t xml:space="preserve"> overall</w:t>
      </w:r>
      <w:r>
        <w:rPr>
          <w:sz w:val="24"/>
        </w:rPr>
        <w:t>.</w:t>
      </w:r>
      <w:r w:rsidR="00F31104">
        <w:rPr>
          <w:sz w:val="24"/>
        </w:rPr>
        <w:t xml:space="preserve">  Moreover, each major domestic HSI field office has a group of agents dedicated exclusively to investigating export violations, which ensures a consistent focus.  </w:t>
      </w:r>
    </w:p>
    <w:p w14:paraId="16C1F9DC" w14:textId="77777777" w:rsidR="00567F22" w:rsidRDefault="00567F22" w:rsidP="00567F22">
      <w:pPr>
        <w:pStyle w:val="CommentText"/>
        <w:spacing w:after="0"/>
        <w:rPr>
          <w:b/>
          <w:i/>
          <w:sz w:val="24"/>
        </w:rPr>
      </w:pPr>
    </w:p>
    <w:p w14:paraId="4304FFF3" w14:textId="6E8907F7" w:rsidR="003E16E3" w:rsidRPr="00567F22" w:rsidRDefault="003E16E3" w:rsidP="00567F22">
      <w:pPr>
        <w:pStyle w:val="CommentText"/>
        <w:spacing w:after="0"/>
        <w:rPr>
          <w:sz w:val="24"/>
        </w:rPr>
      </w:pPr>
      <w:r>
        <w:rPr>
          <w:b/>
          <w:i/>
          <w:sz w:val="24"/>
        </w:rPr>
        <w:t xml:space="preserve">Issue </w:t>
      </w:r>
      <w:r w:rsidR="00641094">
        <w:rPr>
          <w:b/>
          <w:i/>
          <w:sz w:val="24"/>
        </w:rPr>
        <w:t>9</w:t>
      </w:r>
      <w:r w:rsidRPr="00B01022">
        <w:rPr>
          <w:b/>
          <w:i/>
          <w:sz w:val="24"/>
        </w:rPr>
        <w:t xml:space="preserve">:  </w:t>
      </w:r>
      <w:r w:rsidR="0004686A">
        <w:rPr>
          <w:b/>
          <w:sz w:val="24"/>
        </w:rPr>
        <w:t>What are views on Congressional oversight of the reform process?</w:t>
      </w:r>
    </w:p>
    <w:p w14:paraId="31DBE911" w14:textId="77777777" w:rsidR="003E16E3" w:rsidRDefault="003E16E3" w:rsidP="00567F22">
      <w:pPr>
        <w:spacing w:after="0" w:line="240" w:lineRule="auto"/>
        <w:rPr>
          <w:sz w:val="24"/>
        </w:rPr>
      </w:pPr>
    </w:p>
    <w:p w14:paraId="5C88F835" w14:textId="77777777" w:rsidR="003E16E3" w:rsidRPr="0050119E" w:rsidRDefault="003E16E3" w:rsidP="003E16E3">
      <w:pPr>
        <w:spacing w:after="0" w:line="240" w:lineRule="auto"/>
        <w:rPr>
          <w:b/>
          <w:sz w:val="24"/>
        </w:rPr>
      </w:pPr>
      <w:r w:rsidRPr="0050119E">
        <w:rPr>
          <w:b/>
          <w:sz w:val="24"/>
        </w:rPr>
        <w:t>Negative</w:t>
      </w:r>
      <w:r>
        <w:rPr>
          <w:b/>
          <w:sz w:val="24"/>
        </w:rPr>
        <w:t xml:space="preserve"> views</w:t>
      </w:r>
      <w:r w:rsidRPr="0050119E">
        <w:rPr>
          <w:b/>
          <w:sz w:val="24"/>
        </w:rPr>
        <w:t xml:space="preserve">: </w:t>
      </w:r>
    </w:p>
    <w:p w14:paraId="0DA6EA97" w14:textId="77777777" w:rsidR="003E16E3" w:rsidRDefault="003E16E3" w:rsidP="003E16E3">
      <w:pPr>
        <w:spacing w:after="0" w:line="240" w:lineRule="auto"/>
        <w:rPr>
          <w:sz w:val="24"/>
        </w:rPr>
      </w:pPr>
    </w:p>
    <w:p w14:paraId="57825475" w14:textId="6846B9EB" w:rsidR="003E16E3" w:rsidRDefault="003E16E3" w:rsidP="003E16E3">
      <w:pPr>
        <w:spacing w:after="0" w:line="240" w:lineRule="auto"/>
        <w:rPr>
          <w:sz w:val="24"/>
        </w:rPr>
      </w:pPr>
      <w:r>
        <w:rPr>
          <w:sz w:val="24"/>
        </w:rPr>
        <w:t>In the area of Congressional oversight, many experts</w:t>
      </w:r>
      <w:r w:rsidR="00363CCD">
        <w:rPr>
          <w:sz w:val="24"/>
        </w:rPr>
        <w:t xml:space="preserve"> with whom</w:t>
      </w:r>
      <w:r>
        <w:rPr>
          <w:sz w:val="24"/>
        </w:rPr>
        <w:t xml:space="preserve"> we spoke expressed that</w:t>
      </w:r>
      <w:r w:rsidR="00363CCD">
        <w:rPr>
          <w:sz w:val="24"/>
        </w:rPr>
        <w:t>,</w:t>
      </w:r>
      <w:r>
        <w:rPr>
          <w:sz w:val="24"/>
        </w:rPr>
        <w:t xml:space="preserve"> </w:t>
      </w:r>
      <w:r w:rsidR="00C54560">
        <w:rPr>
          <w:sz w:val="24"/>
        </w:rPr>
        <w:t>overall</w:t>
      </w:r>
      <w:r w:rsidR="00363CCD">
        <w:rPr>
          <w:sz w:val="24"/>
        </w:rPr>
        <w:t>,</w:t>
      </w:r>
      <w:r w:rsidR="00C54560">
        <w:rPr>
          <w:sz w:val="24"/>
        </w:rPr>
        <w:t xml:space="preserve"> </w:t>
      </w:r>
      <w:r>
        <w:rPr>
          <w:sz w:val="24"/>
        </w:rPr>
        <w:t>they believed Congress had not exercised enough oversight over the ECR Initiative</w:t>
      </w:r>
      <w:r w:rsidR="00363CCD">
        <w:rPr>
          <w:sz w:val="24"/>
        </w:rPr>
        <w:t>,</w:t>
      </w:r>
      <w:r>
        <w:rPr>
          <w:sz w:val="24"/>
        </w:rPr>
        <w:t xml:space="preserve"> apart from holding several hearings prior to and during ECR Phases I and II.  The trade control consultant felt that Congress had even “abdicated” responsibility.  The private lawyer formerly in export control implementation pessimistically felt that only an export scandal involving deregulated goods would encourage Congressional oversight over the ECR Initiative’s impacts.  A </w:t>
      </w:r>
      <w:r w:rsidR="00363CCD">
        <w:rPr>
          <w:sz w:val="24"/>
        </w:rPr>
        <w:t>Congressional staff member</w:t>
      </w:r>
      <w:r>
        <w:rPr>
          <w:sz w:val="24"/>
        </w:rPr>
        <w:t xml:space="preserve"> felt that GAO needed to do more intensive reporting on the ECR Initiative and believed its previous reports were not rigorous enough.  The former head of an industry association agreed that inadequate oversight from Congress was a problem and Congress needed to direct GAO to do more intensive reporting.</w:t>
      </w:r>
    </w:p>
    <w:p w14:paraId="3DEEEFC9" w14:textId="77777777" w:rsidR="003E16E3" w:rsidRDefault="003E16E3" w:rsidP="003E16E3">
      <w:pPr>
        <w:spacing w:after="0" w:line="240" w:lineRule="auto"/>
        <w:rPr>
          <w:sz w:val="24"/>
        </w:rPr>
      </w:pPr>
    </w:p>
    <w:p w14:paraId="1271BF59" w14:textId="77777777" w:rsidR="003E16E3" w:rsidRPr="0050119E" w:rsidRDefault="003E16E3" w:rsidP="003E16E3">
      <w:pPr>
        <w:spacing w:after="0" w:line="240" w:lineRule="auto"/>
        <w:rPr>
          <w:b/>
          <w:sz w:val="24"/>
        </w:rPr>
      </w:pPr>
      <w:r w:rsidRPr="0050119E">
        <w:rPr>
          <w:b/>
          <w:sz w:val="24"/>
        </w:rPr>
        <w:t xml:space="preserve">Neutral views: </w:t>
      </w:r>
    </w:p>
    <w:p w14:paraId="30C67E31" w14:textId="77777777" w:rsidR="003E16E3" w:rsidRDefault="003E16E3" w:rsidP="003E16E3">
      <w:pPr>
        <w:spacing w:after="0" w:line="240" w:lineRule="auto"/>
        <w:rPr>
          <w:sz w:val="24"/>
        </w:rPr>
      </w:pPr>
    </w:p>
    <w:p w14:paraId="49E3F4DE" w14:textId="377FE5BA" w:rsidR="003E16E3" w:rsidRPr="0050119E" w:rsidRDefault="003E16E3" w:rsidP="003E16E3">
      <w:pPr>
        <w:spacing w:after="0" w:line="240" w:lineRule="auto"/>
        <w:rPr>
          <w:sz w:val="24"/>
        </w:rPr>
      </w:pPr>
      <w:r>
        <w:rPr>
          <w:sz w:val="24"/>
        </w:rPr>
        <w:t xml:space="preserve">A </w:t>
      </w:r>
      <w:r w:rsidR="00363CCD">
        <w:rPr>
          <w:sz w:val="24"/>
        </w:rPr>
        <w:t>Congressional staff member</w:t>
      </w:r>
      <w:r>
        <w:rPr>
          <w:sz w:val="24"/>
        </w:rPr>
        <w:t>, who was not enthusiastic about the reforms initially, was more resig</w:t>
      </w:r>
      <w:r w:rsidR="00C54560">
        <w:rPr>
          <w:sz w:val="24"/>
        </w:rPr>
        <w:t xml:space="preserve">ned about them since he had </w:t>
      </w:r>
      <w:r>
        <w:rPr>
          <w:sz w:val="24"/>
        </w:rPr>
        <w:t>seen no evidence of systemic issues sufficient to give rise to Congressional concerns</w:t>
      </w:r>
      <w:r w:rsidR="00363CCD">
        <w:rPr>
          <w:sz w:val="24"/>
        </w:rPr>
        <w:t xml:space="preserve">. </w:t>
      </w:r>
      <w:r w:rsidR="0004686A">
        <w:rPr>
          <w:sz w:val="24"/>
        </w:rPr>
        <w:t xml:space="preserve"> </w:t>
      </w:r>
      <w:r w:rsidR="00363CCD">
        <w:rPr>
          <w:sz w:val="24"/>
        </w:rPr>
        <w:t>He</w:t>
      </w:r>
      <w:r>
        <w:rPr>
          <w:sz w:val="24"/>
        </w:rPr>
        <w:t xml:space="preserve"> had</w:t>
      </w:r>
      <w:r w:rsidR="00363CCD">
        <w:rPr>
          <w:sz w:val="24"/>
        </w:rPr>
        <w:t xml:space="preserve"> also</w:t>
      </w:r>
      <w:r>
        <w:rPr>
          <w:sz w:val="24"/>
        </w:rPr>
        <w:t xml:space="preserve"> heard no complaints from industry.</w:t>
      </w:r>
    </w:p>
    <w:p w14:paraId="7C3C4847" w14:textId="77777777" w:rsidR="00EA28C8" w:rsidRDefault="00EA28C8" w:rsidP="00165AC5">
      <w:pPr>
        <w:spacing w:after="0" w:line="240" w:lineRule="auto"/>
        <w:rPr>
          <w:sz w:val="24"/>
        </w:rPr>
      </w:pPr>
    </w:p>
    <w:p w14:paraId="4352216D" w14:textId="2089764F" w:rsidR="00EA28C8" w:rsidRDefault="00A148AD" w:rsidP="00EA28C8">
      <w:pPr>
        <w:spacing w:after="0" w:line="240" w:lineRule="auto"/>
        <w:rPr>
          <w:b/>
          <w:i/>
          <w:sz w:val="24"/>
        </w:rPr>
      </w:pPr>
      <w:r>
        <w:rPr>
          <w:b/>
          <w:i/>
          <w:sz w:val="24"/>
        </w:rPr>
        <w:t xml:space="preserve">Issue </w:t>
      </w:r>
      <w:r w:rsidR="00641094">
        <w:rPr>
          <w:b/>
          <w:i/>
          <w:sz w:val="24"/>
        </w:rPr>
        <w:t>10</w:t>
      </w:r>
      <w:r w:rsidR="00EA28C8" w:rsidRPr="009501E3">
        <w:rPr>
          <w:b/>
          <w:i/>
          <w:sz w:val="24"/>
        </w:rPr>
        <w:t>:</w:t>
      </w:r>
      <w:r w:rsidR="00EA28C8">
        <w:rPr>
          <w:b/>
          <w:i/>
          <w:sz w:val="24"/>
        </w:rPr>
        <w:t xml:space="preserve">  </w:t>
      </w:r>
      <w:r w:rsidR="00EA28C8" w:rsidRPr="009501E3">
        <w:rPr>
          <w:b/>
          <w:sz w:val="24"/>
        </w:rPr>
        <w:t xml:space="preserve">Does the continued annual re-authorization of the </w:t>
      </w:r>
      <w:r w:rsidR="007F18B7">
        <w:rPr>
          <w:b/>
          <w:sz w:val="24"/>
        </w:rPr>
        <w:t xml:space="preserve">state of emergency under the </w:t>
      </w:r>
      <w:r w:rsidR="00EA28C8" w:rsidRPr="009501E3">
        <w:rPr>
          <w:b/>
          <w:sz w:val="24"/>
        </w:rPr>
        <w:t>IEEPA pose a potential challenge for the U.S. export control system?</w:t>
      </w:r>
      <w:r w:rsidR="00EA28C8" w:rsidRPr="007F5BE4">
        <w:rPr>
          <w:b/>
          <w:i/>
          <w:sz w:val="24"/>
        </w:rPr>
        <w:t xml:space="preserve">  </w:t>
      </w:r>
    </w:p>
    <w:p w14:paraId="40D931C2" w14:textId="77777777" w:rsidR="00EA28C8" w:rsidRDefault="00EA28C8" w:rsidP="00EA28C8">
      <w:pPr>
        <w:spacing w:after="0" w:line="240" w:lineRule="auto"/>
        <w:rPr>
          <w:b/>
          <w:i/>
          <w:sz w:val="24"/>
        </w:rPr>
      </w:pPr>
    </w:p>
    <w:p w14:paraId="6BF92A20" w14:textId="77777777" w:rsidR="00A148AD" w:rsidRPr="00A148AD" w:rsidRDefault="00A148AD" w:rsidP="00EA28C8">
      <w:pPr>
        <w:spacing w:after="0" w:line="240" w:lineRule="auto"/>
        <w:rPr>
          <w:b/>
          <w:sz w:val="24"/>
        </w:rPr>
      </w:pPr>
      <w:r w:rsidRPr="00A148AD">
        <w:rPr>
          <w:b/>
          <w:sz w:val="24"/>
        </w:rPr>
        <w:t xml:space="preserve">Negative views: </w:t>
      </w:r>
    </w:p>
    <w:p w14:paraId="07F290D0" w14:textId="77777777" w:rsidR="00A148AD" w:rsidRDefault="00A148AD" w:rsidP="00EA28C8">
      <w:pPr>
        <w:spacing w:after="0" w:line="240" w:lineRule="auto"/>
        <w:rPr>
          <w:sz w:val="24"/>
        </w:rPr>
      </w:pPr>
    </w:p>
    <w:p w14:paraId="592A98CD" w14:textId="79FE6094" w:rsidR="00A148AD" w:rsidRDefault="00A148AD" w:rsidP="00EA28C8">
      <w:pPr>
        <w:spacing w:after="0" w:line="240" w:lineRule="auto"/>
        <w:rPr>
          <w:sz w:val="24"/>
        </w:rPr>
      </w:pPr>
      <w:r w:rsidRPr="00A148AD">
        <w:rPr>
          <w:sz w:val="24"/>
        </w:rPr>
        <w:t xml:space="preserve">A </w:t>
      </w:r>
      <w:r w:rsidR="005F7D68">
        <w:rPr>
          <w:sz w:val="24"/>
        </w:rPr>
        <w:t>Congressional staff member</w:t>
      </w:r>
      <w:r w:rsidRPr="00A148AD">
        <w:rPr>
          <w:sz w:val="24"/>
        </w:rPr>
        <w:t xml:space="preserve"> warned that a new president could rule out re-authorization of the </w:t>
      </w:r>
      <w:r>
        <w:rPr>
          <w:sz w:val="24"/>
        </w:rPr>
        <w:t xml:space="preserve">state of emergency under the </w:t>
      </w:r>
      <w:r w:rsidRPr="00A148AD">
        <w:rPr>
          <w:sz w:val="24"/>
        </w:rPr>
        <w:t>IEEPA and an entire area of the U.S. export control system (</w:t>
      </w:r>
      <w:r w:rsidR="00C54560">
        <w:rPr>
          <w:sz w:val="24"/>
        </w:rPr>
        <w:t>implementation of the EAR</w:t>
      </w:r>
      <w:r w:rsidRPr="00A148AD">
        <w:rPr>
          <w:sz w:val="24"/>
        </w:rPr>
        <w:t>) would be impacted and rendered legally unenforceable.</w:t>
      </w:r>
    </w:p>
    <w:p w14:paraId="4C1E866D" w14:textId="77777777" w:rsidR="003F11EB" w:rsidRDefault="003F11EB" w:rsidP="00EA28C8">
      <w:pPr>
        <w:spacing w:after="0" w:line="240" w:lineRule="auto"/>
        <w:rPr>
          <w:sz w:val="24"/>
        </w:rPr>
      </w:pPr>
    </w:p>
    <w:p w14:paraId="705F2647" w14:textId="40F038AD" w:rsidR="00C30D64" w:rsidRDefault="00C54560" w:rsidP="00EA28C8">
      <w:pPr>
        <w:spacing w:after="0" w:line="240" w:lineRule="auto"/>
        <w:rPr>
          <w:sz w:val="24"/>
        </w:rPr>
      </w:pPr>
      <w:r>
        <w:rPr>
          <w:sz w:val="24"/>
        </w:rPr>
        <w:t>The</w:t>
      </w:r>
      <w:r w:rsidR="003F11EB">
        <w:rPr>
          <w:sz w:val="24"/>
        </w:rPr>
        <w:t xml:space="preserve"> former enforcement official was </w:t>
      </w:r>
      <w:r w:rsidR="00C30D64">
        <w:rPr>
          <w:sz w:val="24"/>
        </w:rPr>
        <w:t xml:space="preserve">also </w:t>
      </w:r>
      <w:r w:rsidR="003F11EB">
        <w:rPr>
          <w:sz w:val="24"/>
        </w:rPr>
        <w:t>concerned about annual reauthorization of the state of emergency under the IEEPA since there was no guarantee that it would occur.  He stated that many foreign countries viewed IEEPA violations as political crimes because it also enforces sanctions, giving them a reason n</w:t>
      </w:r>
      <w:r>
        <w:rPr>
          <w:sz w:val="24"/>
        </w:rPr>
        <w:t>ot to cooperate with</w:t>
      </w:r>
      <w:r w:rsidR="00843726">
        <w:rPr>
          <w:sz w:val="24"/>
        </w:rPr>
        <w:t xml:space="preserve"> requests for international legal or investigatory assistance.</w:t>
      </w:r>
      <w:r w:rsidR="00244E1A">
        <w:rPr>
          <w:sz w:val="24"/>
        </w:rPr>
        <w:t xml:space="preserve"> </w:t>
      </w:r>
      <w:r>
        <w:rPr>
          <w:sz w:val="24"/>
        </w:rPr>
        <w:t xml:space="preserve"> </w:t>
      </w:r>
      <w:r w:rsidR="00C30D64">
        <w:rPr>
          <w:sz w:val="24"/>
        </w:rPr>
        <w:t xml:space="preserve">As a result, U.S. prosecutors typically add other charges (such as fraud, making false statements, smuggling, etc.) to IEEPA violation cases in order to bolster the chances that a judge or foreign magistrate will adequately acknowledge the dual criminality necessary for international law enforcement assistance.  He was also concerned that a single court case overturning an IEEPA violation could bring down the EAR enforcement system.  </w:t>
      </w:r>
    </w:p>
    <w:p w14:paraId="461D73A5" w14:textId="77777777" w:rsidR="00C30D64" w:rsidRDefault="00C30D64" w:rsidP="00EA28C8">
      <w:pPr>
        <w:spacing w:after="0" w:line="240" w:lineRule="auto"/>
        <w:rPr>
          <w:sz w:val="24"/>
        </w:rPr>
      </w:pPr>
    </w:p>
    <w:p w14:paraId="4A17DCB0" w14:textId="0D4C6077" w:rsidR="003F11EB" w:rsidRDefault="00C54560" w:rsidP="00EA28C8">
      <w:pPr>
        <w:spacing w:after="0" w:line="240" w:lineRule="auto"/>
        <w:rPr>
          <w:sz w:val="24"/>
        </w:rPr>
      </w:pPr>
      <w:r>
        <w:rPr>
          <w:sz w:val="24"/>
        </w:rPr>
        <w:t>The</w:t>
      </w:r>
      <w:r w:rsidR="003F11EB">
        <w:rPr>
          <w:sz w:val="24"/>
        </w:rPr>
        <w:t xml:space="preserve"> private lawyer </w:t>
      </w:r>
      <w:r>
        <w:rPr>
          <w:sz w:val="24"/>
        </w:rPr>
        <w:t xml:space="preserve">formerly in export control enforcement </w:t>
      </w:r>
      <w:r w:rsidR="003F11EB">
        <w:rPr>
          <w:sz w:val="24"/>
        </w:rPr>
        <w:t>stated that the IEEPA invoked national emergency powers, a fact unlikely to successfully protect the regulation of dual-use goods in court.</w:t>
      </w:r>
      <w:r w:rsidR="00C30D64">
        <w:rPr>
          <w:sz w:val="24"/>
        </w:rPr>
        <w:t xml:space="preserve">  </w:t>
      </w:r>
    </w:p>
    <w:p w14:paraId="07FB76E2" w14:textId="77777777" w:rsidR="00A148AD" w:rsidRDefault="00A148AD" w:rsidP="00EA28C8">
      <w:pPr>
        <w:spacing w:after="0" w:line="240" w:lineRule="auto"/>
        <w:rPr>
          <w:b/>
          <w:sz w:val="24"/>
        </w:rPr>
      </w:pPr>
    </w:p>
    <w:p w14:paraId="1A59BE7D" w14:textId="7A2FE730" w:rsidR="00A148AD" w:rsidRPr="00A148AD" w:rsidRDefault="00A148AD" w:rsidP="00EA28C8">
      <w:pPr>
        <w:spacing w:after="0" w:line="240" w:lineRule="auto"/>
        <w:rPr>
          <w:b/>
          <w:sz w:val="24"/>
        </w:rPr>
      </w:pPr>
      <w:r w:rsidRPr="00A148AD">
        <w:rPr>
          <w:b/>
          <w:sz w:val="24"/>
        </w:rPr>
        <w:t xml:space="preserve">Positive views: </w:t>
      </w:r>
    </w:p>
    <w:p w14:paraId="06BC204D" w14:textId="77777777" w:rsidR="00A148AD" w:rsidRDefault="00A148AD" w:rsidP="00EA28C8">
      <w:pPr>
        <w:spacing w:after="0" w:line="240" w:lineRule="auto"/>
        <w:rPr>
          <w:sz w:val="24"/>
        </w:rPr>
      </w:pPr>
    </w:p>
    <w:p w14:paraId="47E98974" w14:textId="3176A6E3" w:rsidR="00A148AD" w:rsidRDefault="00A148AD" w:rsidP="00EA28C8">
      <w:pPr>
        <w:spacing w:after="0" w:line="240" w:lineRule="auto"/>
        <w:rPr>
          <w:sz w:val="24"/>
        </w:rPr>
      </w:pPr>
      <w:r>
        <w:rPr>
          <w:sz w:val="24"/>
        </w:rPr>
        <w:t>The form</w:t>
      </w:r>
      <w:r w:rsidR="00C54560">
        <w:rPr>
          <w:sz w:val="24"/>
        </w:rPr>
        <w:t>er industry association head believ</w:t>
      </w:r>
      <w:r>
        <w:rPr>
          <w:sz w:val="24"/>
        </w:rPr>
        <w:t>ed that the chances of a president not re-authorizing the state of emergency under the IEEPA w</w:t>
      </w:r>
      <w:r w:rsidR="00363CCD">
        <w:rPr>
          <w:sz w:val="24"/>
        </w:rPr>
        <w:t>ere</w:t>
      </w:r>
      <w:r>
        <w:rPr>
          <w:sz w:val="24"/>
        </w:rPr>
        <w:t xml:space="preserve"> practically zero. </w:t>
      </w:r>
    </w:p>
    <w:p w14:paraId="70D475A6" w14:textId="77777777" w:rsidR="00A148AD" w:rsidRDefault="00A148AD" w:rsidP="00EA28C8">
      <w:pPr>
        <w:spacing w:after="0" w:line="240" w:lineRule="auto"/>
        <w:rPr>
          <w:sz w:val="24"/>
        </w:rPr>
      </w:pPr>
    </w:p>
    <w:p w14:paraId="6756AD2D" w14:textId="03B93D73" w:rsidR="00EA28C8" w:rsidRDefault="00C54560" w:rsidP="00EA28C8">
      <w:pPr>
        <w:spacing w:after="0" w:line="240" w:lineRule="auto"/>
        <w:rPr>
          <w:sz w:val="24"/>
        </w:rPr>
      </w:pPr>
      <w:r>
        <w:rPr>
          <w:sz w:val="24"/>
        </w:rPr>
        <w:t>Commerce Department officials</w:t>
      </w:r>
      <w:r w:rsidR="00EA28C8">
        <w:rPr>
          <w:sz w:val="24"/>
        </w:rPr>
        <w:t xml:space="preserve"> noted that the </w:t>
      </w:r>
      <w:r w:rsidR="00A148AD">
        <w:rPr>
          <w:sz w:val="24"/>
        </w:rPr>
        <w:t xml:space="preserve">reauthorization of the state of emergency under the </w:t>
      </w:r>
      <w:r w:rsidR="00EA28C8">
        <w:rPr>
          <w:sz w:val="24"/>
        </w:rPr>
        <w:t xml:space="preserve">IEEPA carried the same legal weight as the AECA.  One official believed that the IEEPA gave more flexibility for changes in a fast moving area which could otherwise be negatively impacted by slow amendments to comprehensive legislation.  </w:t>
      </w:r>
    </w:p>
    <w:p w14:paraId="033E7F0D" w14:textId="77777777" w:rsidR="00EA28C8" w:rsidRDefault="00EA28C8" w:rsidP="00EA28C8">
      <w:pPr>
        <w:spacing w:after="0" w:line="240" w:lineRule="auto"/>
        <w:rPr>
          <w:sz w:val="24"/>
        </w:rPr>
      </w:pPr>
    </w:p>
    <w:p w14:paraId="053BD151" w14:textId="77777777" w:rsidR="0073356E" w:rsidRDefault="00EA28C8" w:rsidP="00EA28C8">
      <w:pPr>
        <w:spacing w:after="0" w:line="240" w:lineRule="auto"/>
        <w:rPr>
          <w:sz w:val="24"/>
        </w:rPr>
      </w:pPr>
      <w:r>
        <w:rPr>
          <w:sz w:val="24"/>
        </w:rPr>
        <w:t xml:space="preserve">Another </w:t>
      </w:r>
      <w:r w:rsidR="00363CCD">
        <w:rPr>
          <w:sz w:val="24"/>
        </w:rPr>
        <w:t>Congressional staff member</w:t>
      </w:r>
      <w:r>
        <w:rPr>
          <w:sz w:val="24"/>
        </w:rPr>
        <w:t xml:space="preserve"> </w:t>
      </w:r>
      <w:r w:rsidR="00A148AD">
        <w:rPr>
          <w:sz w:val="24"/>
        </w:rPr>
        <w:t>explained</w:t>
      </w:r>
      <w:r>
        <w:rPr>
          <w:sz w:val="24"/>
        </w:rPr>
        <w:t xml:space="preserve"> </w:t>
      </w:r>
      <w:r w:rsidR="00C54560">
        <w:rPr>
          <w:sz w:val="24"/>
        </w:rPr>
        <w:t xml:space="preserve">that </w:t>
      </w:r>
      <w:r>
        <w:rPr>
          <w:sz w:val="24"/>
        </w:rPr>
        <w:t>the Commerce Department</w:t>
      </w:r>
      <w:r w:rsidR="00363CCD">
        <w:rPr>
          <w:sz w:val="24"/>
        </w:rPr>
        <w:t>,</w:t>
      </w:r>
      <w:r>
        <w:rPr>
          <w:sz w:val="24"/>
        </w:rPr>
        <w:t xml:space="preserve"> es</w:t>
      </w:r>
      <w:r w:rsidR="00C54560">
        <w:rPr>
          <w:sz w:val="24"/>
        </w:rPr>
        <w:t>pecially</w:t>
      </w:r>
      <w:r w:rsidR="00363CCD">
        <w:rPr>
          <w:sz w:val="24"/>
        </w:rPr>
        <w:t>,</w:t>
      </w:r>
      <w:r w:rsidR="00C54560">
        <w:rPr>
          <w:sz w:val="24"/>
        </w:rPr>
        <w:t xml:space="preserve"> preferred annual </w:t>
      </w:r>
      <w:r>
        <w:rPr>
          <w:sz w:val="24"/>
        </w:rPr>
        <w:t xml:space="preserve">re-authorization </w:t>
      </w:r>
      <w:r w:rsidR="00C54560">
        <w:rPr>
          <w:sz w:val="24"/>
        </w:rPr>
        <w:t xml:space="preserve">of the state of emergency under the IEEPA </w:t>
      </w:r>
      <w:r>
        <w:rPr>
          <w:sz w:val="24"/>
        </w:rPr>
        <w:t>due to the uncertainty that could be created by new legislation replacing the EAR.  In any case, this expert stated</w:t>
      </w:r>
      <w:r w:rsidR="00244E1A">
        <w:rPr>
          <w:sz w:val="24"/>
        </w:rPr>
        <w:t xml:space="preserve"> that</w:t>
      </w:r>
      <w:r>
        <w:rPr>
          <w:sz w:val="24"/>
        </w:rPr>
        <w:t xml:space="preserve"> without any driver of legislation such as the administration, industry, or Congress, </w:t>
      </w:r>
      <w:r w:rsidR="005828B5">
        <w:rPr>
          <w:sz w:val="24"/>
        </w:rPr>
        <w:t xml:space="preserve">new legislation </w:t>
      </w:r>
      <w:r w:rsidR="00244E1A">
        <w:rPr>
          <w:sz w:val="24"/>
        </w:rPr>
        <w:t>was unlikely to be developed</w:t>
      </w:r>
      <w:r>
        <w:rPr>
          <w:sz w:val="24"/>
        </w:rPr>
        <w:t>.  He believed re-authorizing the EAA would come up for consi</w:t>
      </w:r>
      <w:r w:rsidR="003F11EB">
        <w:rPr>
          <w:sz w:val="24"/>
        </w:rPr>
        <w:t>deration in the next Congress.</w:t>
      </w:r>
    </w:p>
    <w:p w14:paraId="26A4EED0" w14:textId="58F1F00B" w:rsidR="006274E0" w:rsidRDefault="0073356E" w:rsidP="0073356E">
      <w:pPr>
        <w:spacing w:after="0" w:line="240" w:lineRule="auto"/>
        <w:rPr>
          <w:sz w:val="24"/>
        </w:rPr>
      </w:pPr>
      <w:r>
        <w:rPr>
          <w:sz w:val="24"/>
        </w:rPr>
        <w:br w:type="page"/>
      </w:r>
      <w:r w:rsidR="00B84B4B" w:rsidRPr="004E67D2">
        <w:rPr>
          <w:b/>
          <w:smallCaps/>
          <w:sz w:val="32"/>
          <w:szCs w:val="24"/>
        </w:rPr>
        <w:lastRenderedPageBreak/>
        <w:t>Part II</w:t>
      </w:r>
      <w:r w:rsidR="008D150B" w:rsidRPr="004E67D2">
        <w:rPr>
          <w:b/>
          <w:smallCaps/>
          <w:sz w:val="32"/>
          <w:szCs w:val="24"/>
        </w:rPr>
        <w:t>I</w:t>
      </w:r>
      <w:r w:rsidR="00B84B4B" w:rsidRPr="004E67D2">
        <w:rPr>
          <w:b/>
          <w:smallCaps/>
          <w:sz w:val="32"/>
          <w:szCs w:val="24"/>
        </w:rPr>
        <w:t xml:space="preserve">.  </w:t>
      </w:r>
      <w:r w:rsidR="005741A3" w:rsidRPr="004E67D2">
        <w:rPr>
          <w:b/>
          <w:smallCaps/>
          <w:sz w:val="32"/>
          <w:szCs w:val="24"/>
        </w:rPr>
        <w:t xml:space="preserve">Findings and </w:t>
      </w:r>
      <w:r w:rsidR="006274E0" w:rsidRPr="004E67D2">
        <w:rPr>
          <w:b/>
          <w:smallCaps/>
          <w:sz w:val="32"/>
          <w:szCs w:val="24"/>
        </w:rPr>
        <w:t xml:space="preserve">Recommendations </w:t>
      </w:r>
      <w:r w:rsidR="003E42B2" w:rsidRPr="004E67D2">
        <w:rPr>
          <w:smallCaps/>
          <w:sz w:val="24"/>
        </w:rPr>
        <w:t xml:space="preserve">  </w:t>
      </w:r>
    </w:p>
    <w:p w14:paraId="537F966C" w14:textId="77777777" w:rsidR="0073356E" w:rsidRDefault="0073356E" w:rsidP="0073356E">
      <w:pPr>
        <w:spacing w:after="0" w:line="240" w:lineRule="auto"/>
        <w:rPr>
          <w:sz w:val="24"/>
        </w:rPr>
      </w:pPr>
    </w:p>
    <w:p w14:paraId="2ECFDB7E" w14:textId="5C3F614C" w:rsidR="00D61CB2" w:rsidRDefault="008D150B" w:rsidP="0073356E">
      <w:pPr>
        <w:spacing w:after="0" w:line="240" w:lineRule="auto"/>
        <w:rPr>
          <w:sz w:val="24"/>
        </w:rPr>
      </w:pPr>
      <w:r>
        <w:rPr>
          <w:sz w:val="24"/>
        </w:rPr>
        <w:t>This section</w:t>
      </w:r>
      <w:r w:rsidR="006274E0">
        <w:rPr>
          <w:sz w:val="24"/>
        </w:rPr>
        <w:t xml:space="preserve"> </w:t>
      </w:r>
      <w:r w:rsidR="003F11EB">
        <w:rPr>
          <w:sz w:val="24"/>
        </w:rPr>
        <w:t>contains</w:t>
      </w:r>
      <w:r w:rsidR="006274E0">
        <w:rPr>
          <w:sz w:val="24"/>
        </w:rPr>
        <w:t xml:space="preserve"> our </w:t>
      </w:r>
      <w:r w:rsidR="003E16E3">
        <w:rPr>
          <w:sz w:val="24"/>
        </w:rPr>
        <w:t xml:space="preserve">conclusions and </w:t>
      </w:r>
      <w:r w:rsidR="006274E0">
        <w:rPr>
          <w:sz w:val="24"/>
        </w:rPr>
        <w:t>recommendations</w:t>
      </w:r>
      <w:r w:rsidR="000145C6">
        <w:rPr>
          <w:sz w:val="24"/>
        </w:rPr>
        <w:t xml:space="preserve"> for the next president and Congress</w:t>
      </w:r>
      <w:r w:rsidR="00721F70">
        <w:rPr>
          <w:sz w:val="24"/>
        </w:rPr>
        <w:t>.</w:t>
      </w:r>
      <w:r w:rsidR="003E16E3">
        <w:rPr>
          <w:sz w:val="24"/>
        </w:rPr>
        <w:t xml:space="preserve"> </w:t>
      </w:r>
      <w:r w:rsidR="00721F70">
        <w:rPr>
          <w:sz w:val="24"/>
        </w:rPr>
        <w:t>B</w:t>
      </w:r>
      <w:r w:rsidR="003E16E3">
        <w:rPr>
          <w:sz w:val="24"/>
        </w:rPr>
        <w:t>ased on the research in Part I and supported by the analysis of experts in Part II,</w:t>
      </w:r>
      <w:r w:rsidR="00141719">
        <w:rPr>
          <w:sz w:val="24"/>
        </w:rPr>
        <w:t xml:space="preserve"> </w:t>
      </w:r>
      <w:r w:rsidR="00721F70">
        <w:rPr>
          <w:sz w:val="24"/>
        </w:rPr>
        <w:t xml:space="preserve">we make recommendations </w:t>
      </w:r>
      <w:r w:rsidR="003E16E3">
        <w:rPr>
          <w:sz w:val="24"/>
        </w:rPr>
        <w:t xml:space="preserve">on </w:t>
      </w:r>
      <w:r w:rsidR="00141719">
        <w:rPr>
          <w:sz w:val="24"/>
        </w:rPr>
        <w:t xml:space="preserve">how to mitigate </w:t>
      </w:r>
      <w:r w:rsidR="003E16E3">
        <w:rPr>
          <w:sz w:val="24"/>
        </w:rPr>
        <w:t>potential and emerging</w:t>
      </w:r>
      <w:r w:rsidR="00141719">
        <w:rPr>
          <w:sz w:val="24"/>
        </w:rPr>
        <w:t xml:space="preserve"> </w:t>
      </w:r>
      <w:r w:rsidR="006274E0">
        <w:rPr>
          <w:sz w:val="24"/>
        </w:rPr>
        <w:t xml:space="preserve">repercussions of the reforms.  </w:t>
      </w:r>
      <w:r w:rsidR="003E16E3">
        <w:rPr>
          <w:sz w:val="24"/>
        </w:rPr>
        <w:t xml:space="preserve">It also includes </w:t>
      </w:r>
      <w:r w:rsidR="00EA06F8">
        <w:rPr>
          <w:sz w:val="24"/>
        </w:rPr>
        <w:t xml:space="preserve">specific </w:t>
      </w:r>
      <w:r w:rsidR="003E16E3">
        <w:rPr>
          <w:sz w:val="24"/>
        </w:rPr>
        <w:t>steps to take regard</w:t>
      </w:r>
      <w:r w:rsidR="00721F70">
        <w:rPr>
          <w:sz w:val="24"/>
        </w:rPr>
        <w:t>ing</w:t>
      </w:r>
      <w:r w:rsidR="003E16E3">
        <w:rPr>
          <w:sz w:val="24"/>
        </w:rPr>
        <w:t xml:space="preserve"> the reforms</w:t>
      </w:r>
      <w:r w:rsidR="00EA06F8">
        <w:rPr>
          <w:sz w:val="24"/>
        </w:rPr>
        <w:t xml:space="preserve"> and additional ways to strengthen export controls</w:t>
      </w:r>
      <w:r w:rsidR="003E16E3">
        <w:rPr>
          <w:sz w:val="24"/>
        </w:rPr>
        <w:t xml:space="preserve">.  </w:t>
      </w:r>
      <w:r w:rsidR="006274E0">
        <w:rPr>
          <w:sz w:val="24"/>
        </w:rPr>
        <w:t>In a point that is broadly understood, many effects of the ECR</w:t>
      </w:r>
      <w:r w:rsidR="00141719">
        <w:rPr>
          <w:sz w:val="24"/>
        </w:rPr>
        <w:t xml:space="preserve"> Initiative</w:t>
      </w:r>
      <w:r w:rsidR="006274E0">
        <w:rPr>
          <w:sz w:val="24"/>
        </w:rPr>
        <w:t xml:space="preserve"> may not be recognized for several years,</w:t>
      </w:r>
      <w:r w:rsidR="005828B5">
        <w:rPr>
          <w:sz w:val="24"/>
        </w:rPr>
        <w:t xml:space="preserve"> </w:t>
      </w:r>
      <w:r w:rsidR="003E16E3">
        <w:rPr>
          <w:sz w:val="24"/>
        </w:rPr>
        <w:t>necessitating active data collection and analysis by th</w:t>
      </w:r>
      <w:r w:rsidR="005828B5">
        <w:rPr>
          <w:sz w:val="24"/>
        </w:rPr>
        <w:t>e next administration and Congress</w:t>
      </w:r>
      <w:r w:rsidR="003E16E3">
        <w:rPr>
          <w:sz w:val="24"/>
        </w:rPr>
        <w:t xml:space="preserve">.  </w:t>
      </w:r>
      <w:r w:rsidR="00EA06F8">
        <w:rPr>
          <w:sz w:val="24"/>
        </w:rPr>
        <w:t>Nonetheless, several p</w:t>
      </w:r>
      <w:r w:rsidR="006274E0">
        <w:rPr>
          <w:sz w:val="24"/>
        </w:rPr>
        <w:t>olicies and actions</w:t>
      </w:r>
      <w:r w:rsidR="00DF7B7E">
        <w:rPr>
          <w:sz w:val="24"/>
        </w:rPr>
        <w:t xml:space="preserve"> can</w:t>
      </w:r>
      <w:r w:rsidR="003E16E3">
        <w:rPr>
          <w:sz w:val="24"/>
        </w:rPr>
        <w:t xml:space="preserve"> </w:t>
      </w:r>
      <w:r w:rsidR="00DF7B7E">
        <w:rPr>
          <w:sz w:val="24"/>
        </w:rPr>
        <w:t xml:space="preserve">be put in place during </w:t>
      </w:r>
      <w:r w:rsidR="00244E1A">
        <w:rPr>
          <w:sz w:val="24"/>
        </w:rPr>
        <w:t>President Trump’s</w:t>
      </w:r>
      <w:r w:rsidR="006274E0">
        <w:rPr>
          <w:sz w:val="24"/>
        </w:rPr>
        <w:t xml:space="preserve"> first year in office that would help address </w:t>
      </w:r>
      <w:r w:rsidR="00EF13AD">
        <w:rPr>
          <w:sz w:val="24"/>
        </w:rPr>
        <w:t xml:space="preserve">potential </w:t>
      </w:r>
      <w:r w:rsidR="006274E0">
        <w:rPr>
          <w:sz w:val="24"/>
        </w:rPr>
        <w:t xml:space="preserve">threats </w:t>
      </w:r>
      <w:r w:rsidR="00141719">
        <w:rPr>
          <w:sz w:val="24"/>
        </w:rPr>
        <w:t xml:space="preserve">to the control of proliferation-sensitive goods </w:t>
      </w:r>
      <w:r>
        <w:rPr>
          <w:sz w:val="24"/>
        </w:rPr>
        <w:t>resulting from the reforms</w:t>
      </w:r>
      <w:r w:rsidR="00EA06F8">
        <w:rPr>
          <w:sz w:val="24"/>
        </w:rPr>
        <w:t xml:space="preserve"> and further the process of making export controls more effective</w:t>
      </w:r>
      <w:r>
        <w:rPr>
          <w:sz w:val="24"/>
        </w:rPr>
        <w:t>.</w:t>
      </w:r>
    </w:p>
    <w:p w14:paraId="2DA21506" w14:textId="77777777" w:rsidR="00E44633" w:rsidRDefault="00E44633" w:rsidP="0092449E">
      <w:pPr>
        <w:spacing w:after="0" w:line="240" w:lineRule="auto"/>
        <w:rPr>
          <w:sz w:val="24"/>
        </w:rPr>
      </w:pPr>
    </w:p>
    <w:p w14:paraId="5B656570" w14:textId="0A5DB728" w:rsidR="00E44633" w:rsidRDefault="00CB7DBD" w:rsidP="00146AE9">
      <w:pPr>
        <w:spacing w:after="0" w:line="240" w:lineRule="auto"/>
        <w:jc w:val="center"/>
        <w:rPr>
          <w:sz w:val="24"/>
        </w:rPr>
      </w:pPr>
      <w:r>
        <w:rPr>
          <w:noProof/>
          <w:sz w:val="24"/>
        </w:rPr>
        <w:drawing>
          <wp:inline distT="0" distB="0" distL="0" distR="0" wp14:anchorId="618114C9" wp14:editId="291E14E2">
            <wp:extent cx="2008508" cy="13391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9570" cy="1353175"/>
                    </a:xfrm>
                    <a:prstGeom prst="rect">
                      <a:avLst/>
                    </a:prstGeom>
                    <a:noFill/>
                    <a:ln>
                      <a:noFill/>
                    </a:ln>
                  </pic:spPr>
                </pic:pic>
              </a:graphicData>
            </a:graphic>
          </wp:inline>
        </w:drawing>
      </w:r>
    </w:p>
    <w:p w14:paraId="59E4A21A" w14:textId="104937BD" w:rsidR="00B90A43" w:rsidRPr="0073356E" w:rsidRDefault="00CB7DBD" w:rsidP="00CB7DBD">
      <w:pPr>
        <w:spacing w:after="0" w:line="240" w:lineRule="auto"/>
        <w:jc w:val="center"/>
        <w:rPr>
          <w:i/>
          <w:sz w:val="16"/>
        </w:rPr>
      </w:pPr>
      <w:r w:rsidRPr="0073356E">
        <w:rPr>
          <w:i/>
          <w:sz w:val="16"/>
        </w:rPr>
        <w:t>Image credit: BillionPhotos.com via Adobe Stock</w:t>
      </w:r>
    </w:p>
    <w:p w14:paraId="0213EE75" w14:textId="77777777" w:rsidR="00CB7DBD" w:rsidRDefault="00CB7DBD" w:rsidP="0092449E">
      <w:pPr>
        <w:spacing w:after="0" w:line="240" w:lineRule="auto"/>
        <w:rPr>
          <w:i/>
          <w:sz w:val="18"/>
        </w:rPr>
      </w:pPr>
    </w:p>
    <w:p w14:paraId="63EBFB24" w14:textId="77777777" w:rsidR="00CB7DBD" w:rsidRPr="00CB7DBD" w:rsidRDefault="00CB7DBD" w:rsidP="0092449E">
      <w:pPr>
        <w:spacing w:after="0" w:line="240" w:lineRule="auto"/>
        <w:rPr>
          <w:i/>
          <w:sz w:val="18"/>
        </w:rPr>
      </w:pPr>
    </w:p>
    <w:p w14:paraId="03CBEA86" w14:textId="77777777" w:rsidR="00630454" w:rsidRDefault="004E67D2" w:rsidP="004E67D2">
      <w:pPr>
        <w:spacing w:after="0" w:line="240" w:lineRule="auto"/>
        <w:ind w:left="630" w:hanging="270"/>
        <w:rPr>
          <w:sz w:val="24"/>
        </w:rPr>
      </w:pPr>
      <w:r>
        <w:rPr>
          <w:sz w:val="24"/>
        </w:rPr>
        <w:t xml:space="preserve">1) </w:t>
      </w:r>
      <w:r w:rsidR="00244E1A">
        <w:rPr>
          <w:sz w:val="24"/>
        </w:rPr>
        <w:t>The Trump administration</w:t>
      </w:r>
      <w:r w:rsidR="00B77527" w:rsidRPr="004E67D2">
        <w:rPr>
          <w:sz w:val="24"/>
        </w:rPr>
        <w:t xml:space="preserve"> should direct </w:t>
      </w:r>
      <w:r w:rsidR="00746DE9">
        <w:rPr>
          <w:sz w:val="24"/>
        </w:rPr>
        <w:t xml:space="preserve">BIS </w:t>
      </w:r>
      <w:r w:rsidR="00746DE9" w:rsidRPr="003004E0">
        <w:rPr>
          <w:sz w:val="24"/>
        </w:rPr>
        <w:t xml:space="preserve">and </w:t>
      </w:r>
      <w:r w:rsidR="00746DE9">
        <w:rPr>
          <w:sz w:val="24"/>
        </w:rPr>
        <w:t>HSI</w:t>
      </w:r>
      <w:r w:rsidR="00746DE9" w:rsidRPr="003004E0">
        <w:rPr>
          <w:sz w:val="24"/>
        </w:rPr>
        <w:t xml:space="preserve"> to provide a joint report that performs an in-depth sampling and assessment of former USML goods’ status, locations, and end uses.</w:t>
      </w:r>
      <w:r w:rsidR="00746DE9">
        <w:rPr>
          <w:sz w:val="24"/>
        </w:rPr>
        <w:t xml:space="preserve">  The reporting should contain statistics about specific goods authorized and actually exported and where these goods are today.  It should include statistics on license or exception denials, close calls in exporting to unauthorized end users, and use of pre- and post-shipment and end use checks and related results.  Reporting should also involve critically examining the results of enforcement efforts and investigations including real world examples.  </w:t>
      </w:r>
      <w:r w:rsidR="00C71690" w:rsidRPr="004E67D2">
        <w:rPr>
          <w:sz w:val="24"/>
        </w:rPr>
        <w:t>DHS</w:t>
      </w:r>
      <w:r w:rsidR="00843726">
        <w:rPr>
          <w:sz w:val="24"/>
        </w:rPr>
        <w:t xml:space="preserve">/HSI </w:t>
      </w:r>
      <w:r w:rsidR="00C71690" w:rsidRPr="004E67D2">
        <w:rPr>
          <w:sz w:val="24"/>
        </w:rPr>
        <w:t xml:space="preserve">has </w:t>
      </w:r>
      <w:r w:rsidR="00843726">
        <w:rPr>
          <w:sz w:val="24"/>
        </w:rPr>
        <w:t xml:space="preserve">extensive international assets </w:t>
      </w:r>
      <w:r w:rsidR="00C71690" w:rsidRPr="004E67D2">
        <w:rPr>
          <w:sz w:val="24"/>
        </w:rPr>
        <w:t>to supplement OEE’s effort at conducting end use checks</w:t>
      </w:r>
      <w:r w:rsidR="00843726">
        <w:rPr>
          <w:sz w:val="24"/>
        </w:rPr>
        <w:t>.</w:t>
      </w:r>
      <w:r w:rsidR="00F44731">
        <w:rPr>
          <w:sz w:val="24"/>
        </w:rPr>
        <w:t xml:space="preserve"> </w:t>
      </w:r>
      <w:r w:rsidR="00843726">
        <w:rPr>
          <w:sz w:val="24"/>
        </w:rPr>
        <w:t xml:space="preserve"> It also has the capability</w:t>
      </w:r>
      <w:r w:rsidR="00C71690" w:rsidRPr="004E67D2">
        <w:rPr>
          <w:sz w:val="24"/>
        </w:rPr>
        <w:t xml:space="preserve"> via its Border Enforcement Analytics Program (BEAP), which mines </w:t>
      </w:r>
      <w:r w:rsidR="00260740">
        <w:rPr>
          <w:sz w:val="24"/>
        </w:rPr>
        <w:t xml:space="preserve">hundreds of millions of </w:t>
      </w:r>
      <w:r w:rsidR="00C71690" w:rsidRPr="004E67D2">
        <w:rPr>
          <w:sz w:val="24"/>
        </w:rPr>
        <w:t xml:space="preserve">U.S. export data to </w:t>
      </w:r>
      <w:r w:rsidR="00843726">
        <w:rPr>
          <w:sz w:val="24"/>
        </w:rPr>
        <w:t xml:space="preserve">identify </w:t>
      </w:r>
      <w:r w:rsidR="00F44731">
        <w:rPr>
          <w:sz w:val="24"/>
        </w:rPr>
        <w:t xml:space="preserve">and </w:t>
      </w:r>
      <w:r w:rsidR="00C71690" w:rsidRPr="004E67D2">
        <w:rPr>
          <w:sz w:val="24"/>
        </w:rPr>
        <w:t>tu</w:t>
      </w:r>
      <w:r w:rsidR="00F90C44" w:rsidRPr="004E67D2">
        <w:rPr>
          <w:sz w:val="24"/>
        </w:rPr>
        <w:t xml:space="preserve">rn up </w:t>
      </w:r>
      <w:r w:rsidR="00843726">
        <w:rPr>
          <w:sz w:val="24"/>
        </w:rPr>
        <w:t>suspicious</w:t>
      </w:r>
      <w:r w:rsidR="00843726" w:rsidRPr="004E67D2">
        <w:rPr>
          <w:sz w:val="24"/>
        </w:rPr>
        <w:t xml:space="preserve"> </w:t>
      </w:r>
      <w:r w:rsidR="00843726">
        <w:rPr>
          <w:sz w:val="24"/>
        </w:rPr>
        <w:t>transactions for compliance checks</w:t>
      </w:r>
      <w:r w:rsidR="00F90C44" w:rsidRPr="004E67D2">
        <w:rPr>
          <w:sz w:val="24"/>
        </w:rPr>
        <w:t>.  The report authors</w:t>
      </w:r>
      <w:r w:rsidR="00630454">
        <w:rPr>
          <w:sz w:val="24"/>
        </w:rPr>
        <w:t xml:space="preserve"> should </w:t>
      </w:r>
      <w:r w:rsidR="00C71690" w:rsidRPr="004E67D2">
        <w:rPr>
          <w:sz w:val="24"/>
        </w:rPr>
        <w:t>obtain all relevant information about the spread of such goods, if applicable, from the State Department, Department of Treasury, FBI, and E2C2, and seek information f</w:t>
      </w:r>
      <w:r w:rsidR="0057466A" w:rsidRPr="004E67D2">
        <w:rPr>
          <w:sz w:val="24"/>
        </w:rPr>
        <w:t xml:space="preserve">rom the intelligence community.  </w:t>
      </w:r>
    </w:p>
    <w:p w14:paraId="709C74CB" w14:textId="77777777" w:rsidR="00B12722" w:rsidRDefault="00B12722" w:rsidP="004E67D2">
      <w:pPr>
        <w:spacing w:after="0" w:line="240" w:lineRule="auto"/>
        <w:ind w:left="630" w:hanging="270"/>
        <w:rPr>
          <w:sz w:val="24"/>
        </w:rPr>
      </w:pPr>
    </w:p>
    <w:p w14:paraId="3D398635" w14:textId="4B9192E0" w:rsidR="00B12722" w:rsidRDefault="00B12722" w:rsidP="00B12722">
      <w:pPr>
        <w:spacing w:after="0" w:line="240" w:lineRule="auto"/>
        <w:ind w:left="630"/>
        <w:rPr>
          <w:sz w:val="24"/>
        </w:rPr>
      </w:pPr>
      <w:r>
        <w:rPr>
          <w:sz w:val="24"/>
        </w:rPr>
        <w:t xml:space="preserve">Reporting </w:t>
      </w:r>
      <w:r w:rsidRPr="004E67D2">
        <w:rPr>
          <w:sz w:val="24"/>
        </w:rPr>
        <w:t>should provide both public and confidential versions</w:t>
      </w:r>
      <w:r>
        <w:rPr>
          <w:sz w:val="24"/>
        </w:rPr>
        <w:t>.  The confidential version sh</w:t>
      </w:r>
      <w:r w:rsidRPr="004E67D2">
        <w:rPr>
          <w:sz w:val="24"/>
        </w:rPr>
        <w:t>ould include proprietary licensing data and detailed information about goods, their end uses</w:t>
      </w:r>
      <w:r>
        <w:rPr>
          <w:sz w:val="24"/>
        </w:rPr>
        <w:t xml:space="preserve"> </w:t>
      </w:r>
      <w:r w:rsidRPr="004E67D2">
        <w:rPr>
          <w:sz w:val="24"/>
        </w:rPr>
        <w:t xml:space="preserve">and end users, and should be provided to Congress for oversight purposes.  </w:t>
      </w:r>
      <w:r w:rsidRPr="00DB581D">
        <w:rPr>
          <w:sz w:val="24"/>
        </w:rPr>
        <w:t>The report should also include a section on which cases led to criminal indictments and prosecutions, and if they did not, why the government chose not to prosecute.</w:t>
      </w:r>
      <w:r w:rsidRPr="004E67D2">
        <w:rPr>
          <w:sz w:val="24"/>
        </w:rPr>
        <w:t xml:space="preserve"> </w:t>
      </w:r>
      <w:r>
        <w:rPr>
          <w:sz w:val="24"/>
        </w:rPr>
        <w:t xml:space="preserve"> </w:t>
      </w:r>
      <w:r w:rsidRPr="004E67D2">
        <w:rPr>
          <w:sz w:val="24"/>
        </w:rPr>
        <w:t>The public version should contain less sensitive information</w:t>
      </w:r>
      <w:r>
        <w:rPr>
          <w:sz w:val="24"/>
        </w:rPr>
        <w:t>,</w:t>
      </w:r>
      <w:r w:rsidRPr="004E67D2">
        <w:rPr>
          <w:sz w:val="24"/>
        </w:rPr>
        <w:t xml:space="preserve"> such as </w:t>
      </w:r>
      <w:r>
        <w:rPr>
          <w:sz w:val="24"/>
        </w:rPr>
        <w:t xml:space="preserve">the </w:t>
      </w:r>
      <w:r w:rsidRPr="004E67D2">
        <w:rPr>
          <w:sz w:val="24"/>
        </w:rPr>
        <w:t xml:space="preserve">number of investigations </w:t>
      </w:r>
      <w:r w:rsidRPr="004E67D2">
        <w:rPr>
          <w:sz w:val="24"/>
        </w:rPr>
        <w:lastRenderedPageBreak/>
        <w:t>conducted, percentage of those that resulted in inquiries or action, and regions of the world involved.  It should describe several cases and include more information</w:t>
      </w:r>
      <w:r>
        <w:rPr>
          <w:sz w:val="24"/>
        </w:rPr>
        <w:t>,</w:t>
      </w:r>
      <w:r w:rsidRPr="004E67D2">
        <w:rPr>
          <w:sz w:val="24"/>
        </w:rPr>
        <w:t xml:space="preserve"> particularly on the types of goods that led to follow-up action.  </w:t>
      </w:r>
      <w:r>
        <w:rPr>
          <w:sz w:val="24"/>
        </w:rPr>
        <w:t>It should discuss in broad terms whether criminal prosecutions have increased or decreased as a result of the reforms.</w:t>
      </w:r>
      <w:r w:rsidRPr="00DB581D">
        <w:rPr>
          <w:sz w:val="24"/>
        </w:rPr>
        <w:t xml:space="preserve">  </w:t>
      </w:r>
    </w:p>
    <w:p w14:paraId="724B7DE5" w14:textId="77777777" w:rsidR="00630454" w:rsidRDefault="00630454" w:rsidP="004E67D2">
      <w:pPr>
        <w:spacing w:after="0" w:line="240" w:lineRule="auto"/>
        <w:ind w:left="630" w:hanging="270"/>
        <w:rPr>
          <w:sz w:val="24"/>
        </w:rPr>
      </w:pPr>
    </w:p>
    <w:p w14:paraId="42C5137D" w14:textId="208335CE" w:rsidR="00630454" w:rsidRDefault="00630454" w:rsidP="00630454">
      <w:pPr>
        <w:spacing w:after="0" w:line="240" w:lineRule="auto"/>
        <w:ind w:left="630" w:hanging="270"/>
        <w:rPr>
          <w:sz w:val="24"/>
        </w:rPr>
      </w:pPr>
      <w:r>
        <w:rPr>
          <w:sz w:val="24"/>
        </w:rPr>
        <w:t xml:space="preserve">2) The </w:t>
      </w:r>
      <w:r w:rsidRPr="004E67D2">
        <w:rPr>
          <w:sz w:val="24"/>
        </w:rPr>
        <w:t xml:space="preserve">administration should request that </w:t>
      </w:r>
      <w:r>
        <w:rPr>
          <w:sz w:val="24"/>
        </w:rPr>
        <w:t>report</w:t>
      </w:r>
      <w:r w:rsidR="00B12722">
        <w:rPr>
          <w:sz w:val="24"/>
        </w:rPr>
        <w:t>ing</w:t>
      </w:r>
      <w:r>
        <w:rPr>
          <w:sz w:val="24"/>
        </w:rPr>
        <w:t xml:space="preserve"> include </w:t>
      </w:r>
      <w:r w:rsidRPr="004E67D2">
        <w:rPr>
          <w:sz w:val="24"/>
        </w:rPr>
        <w:t>a thorough examination of the end uses of STA goods processed since 2011</w:t>
      </w:r>
      <w:r>
        <w:rPr>
          <w:sz w:val="24"/>
        </w:rPr>
        <w:t xml:space="preserve"> </w:t>
      </w:r>
      <w:r w:rsidRPr="004E67D2">
        <w:rPr>
          <w:sz w:val="24"/>
        </w:rPr>
        <w:t xml:space="preserve">to ensure that the exception is not being taken advantage of over either the short or long term, particularly by countries of transit concern that fall into the STA authorized category.  </w:t>
      </w:r>
      <w:r>
        <w:rPr>
          <w:sz w:val="24"/>
        </w:rPr>
        <w:t>A BIS priority should be to</w:t>
      </w:r>
      <w:r w:rsidRPr="00FF4077">
        <w:rPr>
          <w:sz w:val="24"/>
        </w:rPr>
        <w:t xml:space="preserve"> continually conduct checks </w:t>
      </w:r>
      <w:r>
        <w:rPr>
          <w:sz w:val="24"/>
        </w:rPr>
        <w:t xml:space="preserve">on goods exported </w:t>
      </w:r>
      <w:r w:rsidRPr="00FF4077">
        <w:rPr>
          <w:sz w:val="24"/>
        </w:rPr>
        <w:t>since the exception’s creation to ensure</w:t>
      </w:r>
      <w:r>
        <w:rPr>
          <w:sz w:val="24"/>
        </w:rPr>
        <w:t xml:space="preserve"> that</w:t>
      </w:r>
      <w:r w:rsidRPr="00FF4077">
        <w:rPr>
          <w:sz w:val="24"/>
        </w:rPr>
        <w:t xml:space="preserve"> they have not been re-transferred.</w:t>
      </w:r>
    </w:p>
    <w:p w14:paraId="2ABC8B52" w14:textId="77777777" w:rsidR="00B12722" w:rsidRDefault="00B12722" w:rsidP="00630454">
      <w:pPr>
        <w:spacing w:after="0" w:line="240" w:lineRule="auto"/>
        <w:ind w:left="630" w:hanging="270"/>
        <w:rPr>
          <w:sz w:val="24"/>
        </w:rPr>
      </w:pPr>
    </w:p>
    <w:p w14:paraId="1D346675" w14:textId="2D1D1D64" w:rsidR="00630454" w:rsidRDefault="00630454" w:rsidP="00630454">
      <w:pPr>
        <w:spacing w:after="0" w:line="240" w:lineRule="auto"/>
        <w:ind w:left="630" w:hanging="270"/>
        <w:rPr>
          <w:sz w:val="24"/>
        </w:rPr>
      </w:pPr>
      <w:r>
        <w:rPr>
          <w:sz w:val="24"/>
        </w:rPr>
        <w:t xml:space="preserve">3) The administration should review other licensing exceptions, such as the APR exception, and seek to close such loopholes that could be exploited by illicit actors.  It should investigate and put a stop to any practice by the Commerce Department that involves issuing </w:t>
      </w:r>
      <w:r w:rsidR="00D37ABD">
        <w:rPr>
          <w:sz w:val="24"/>
        </w:rPr>
        <w:t xml:space="preserve">licenses for </w:t>
      </w:r>
      <w:r>
        <w:rPr>
          <w:sz w:val="24"/>
        </w:rPr>
        <w:t xml:space="preserve">EAR99 </w:t>
      </w:r>
      <w:r w:rsidR="00D37ABD">
        <w:rPr>
          <w:sz w:val="24"/>
        </w:rPr>
        <w:t>indexed goods</w:t>
      </w:r>
      <w:r>
        <w:rPr>
          <w:sz w:val="24"/>
        </w:rPr>
        <w:t xml:space="preserve"> without first investigating whether goods are subject to the USML.  </w:t>
      </w:r>
    </w:p>
    <w:p w14:paraId="0C337A8E" w14:textId="77777777" w:rsidR="00B12722" w:rsidRDefault="00B12722" w:rsidP="00630454">
      <w:pPr>
        <w:spacing w:after="0" w:line="240" w:lineRule="auto"/>
        <w:ind w:left="630" w:hanging="270"/>
        <w:rPr>
          <w:sz w:val="24"/>
        </w:rPr>
      </w:pPr>
    </w:p>
    <w:p w14:paraId="2DF14977" w14:textId="65F9332E" w:rsidR="00B12722" w:rsidRDefault="00B12722" w:rsidP="00630454">
      <w:pPr>
        <w:spacing w:after="0" w:line="240" w:lineRule="auto"/>
        <w:ind w:left="630" w:hanging="270"/>
        <w:rPr>
          <w:sz w:val="24"/>
        </w:rPr>
      </w:pPr>
      <w:r>
        <w:rPr>
          <w:sz w:val="24"/>
        </w:rPr>
        <w:t>4) The administration should revisit and consider strengthening the design intent definition changes and change the definition to one that will have a better chance of holding up in court.  The ECR Initiative appears to have created a weakening of this definition.</w:t>
      </w:r>
    </w:p>
    <w:p w14:paraId="2AB52499" w14:textId="77777777" w:rsidR="00630454" w:rsidRDefault="00630454" w:rsidP="00630454">
      <w:pPr>
        <w:spacing w:after="0" w:line="240" w:lineRule="auto"/>
        <w:ind w:left="630" w:hanging="270"/>
        <w:rPr>
          <w:sz w:val="24"/>
        </w:rPr>
      </w:pPr>
    </w:p>
    <w:p w14:paraId="5992F729" w14:textId="14F98524" w:rsidR="00630454" w:rsidRDefault="00B12722" w:rsidP="00630454">
      <w:pPr>
        <w:spacing w:after="0" w:line="240" w:lineRule="auto"/>
        <w:ind w:left="630" w:hanging="270"/>
        <w:rPr>
          <w:sz w:val="24"/>
        </w:rPr>
      </w:pPr>
      <w:r>
        <w:rPr>
          <w:sz w:val="24"/>
        </w:rPr>
        <w:t>5</w:t>
      </w:r>
      <w:r w:rsidR="00630454">
        <w:rPr>
          <w:sz w:val="24"/>
        </w:rPr>
        <w:t xml:space="preserve">) </w:t>
      </w:r>
      <w:r w:rsidR="0057466A" w:rsidRPr="004E67D2">
        <w:rPr>
          <w:sz w:val="24"/>
        </w:rPr>
        <w:t>Congress should provi</w:t>
      </w:r>
      <w:r>
        <w:rPr>
          <w:sz w:val="24"/>
        </w:rPr>
        <w:t xml:space="preserve">de a line item for funding </w:t>
      </w:r>
      <w:r w:rsidR="0057466A" w:rsidRPr="004E67D2">
        <w:rPr>
          <w:sz w:val="24"/>
        </w:rPr>
        <w:t>report</w:t>
      </w:r>
      <w:r>
        <w:rPr>
          <w:sz w:val="24"/>
        </w:rPr>
        <w:t>ing</w:t>
      </w:r>
      <w:r w:rsidR="0057466A" w:rsidRPr="004E67D2">
        <w:rPr>
          <w:sz w:val="24"/>
        </w:rPr>
        <w:t xml:space="preserve"> if needed.</w:t>
      </w:r>
      <w:r w:rsidR="00746DE9">
        <w:rPr>
          <w:sz w:val="24"/>
        </w:rPr>
        <w:t xml:space="preserve">  </w:t>
      </w:r>
      <w:r w:rsidR="009B532E">
        <w:rPr>
          <w:sz w:val="24"/>
        </w:rPr>
        <w:t xml:space="preserve">Congress can </w:t>
      </w:r>
      <w:r w:rsidR="00630454">
        <w:rPr>
          <w:sz w:val="24"/>
        </w:rPr>
        <w:t xml:space="preserve">also </w:t>
      </w:r>
      <w:r w:rsidR="009B532E">
        <w:rPr>
          <w:sz w:val="24"/>
        </w:rPr>
        <w:t>play a role by passing legislation requiring in-depth reporting as described above on a consistent basis, such as in biannual reports.  Reporting efforts should include information on cases in which nefarious attempts to procure U.S. exports by unauthorized end users were successfully blocked or not blocked by the new system.  Reports should contain specific, targeted questions that require the executive branch</w:t>
      </w:r>
      <w:r w:rsidR="009B532E" w:rsidRPr="003004E0">
        <w:rPr>
          <w:sz w:val="24"/>
        </w:rPr>
        <w:t xml:space="preserve"> </w:t>
      </w:r>
      <w:r w:rsidR="009B532E">
        <w:rPr>
          <w:sz w:val="24"/>
        </w:rPr>
        <w:t>to critically self-examine and indicate how well the system is performing based on data and actual incidents.</w:t>
      </w:r>
      <w:r w:rsidR="00C30D64">
        <w:rPr>
          <w:sz w:val="24"/>
        </w:rPr>
        <w:t xml:space="preserve">  Congress should structure any legislation so that the agencies have clear incentives to respond to a review effort.</w:t>
      </w:r>
    </w:p>
    <w:p w14:paraId="66926327" w14:textId="77777777" w:rsidR="00630454" w:rsidRDefault="00630454" w:rsidP="00B12722">
      <w:pPr>
        <w:spacing w:after="0" w:line="240" w:lineRule="auto"/>
        <w:rPr>
          <w:sz w:val="24"/>
        </w:rPr>
      </w:pPr>
    </w:p>
    <w:p w14:paraId="5B6AF598" w14:textId="7F8336AC" w:rsidR="00C30D64" w:rsidRDefault="00630454" w:rsidP="00630454">
      <w:pPr>
        <w:spacing w:after="0" w:line="240" w:lineRule="auto"/>
        <w:ind w:left="630" w:hanging="270"/>
        <w:rPr>
          <w:sz w:val="24"/>
        </w:rPr>
      </w:pPr>
      <w:r>
        <w:rPr>
          <w:sz w:val="24"/>
        </w:rPr>
        <w:t xml:space="preserve">6) </w:t>
      </w:r>
      <w:r w:rsidR="00C30D64">
        <w:rPr>
          <w:sz w:val="24"/>
        </w:rPr>
        <w:t xml:space="preserve">The administration should utilize the results of all of these review efforts to repair weaknesses in the system or add additional criteria for obtaining proliferation-sensitive goods.  </w:t>
      </w:r>
      <w:r w:rsidR="00065684" w:rsidRPr="004567E1">
        <w:rPr>
          <w:sz w:val="24"/>
        </w:rPr>
        <w:t xml:space="preserve">A potential tightening of </w:t>
      </w:r>
      <w:r w:rsidR="00065684">
        <w:rPr>
          <w:sz w:val="24"/>
        </w:rPr>
        <w:t xml:space="preserve">the </w:t>
      </w:r>
      <w:r w:rsidR="00065684" w:rsidRPr="004567E1">
        <w:rPr>
          <w:sz w:val="24"/>
        </w:rPr>
        <w:t xml:space="preserve">licensing </w:t>
      </w:r>
      <w:r w:rsidR="00065684">
        <w:rPr>
          <w:sz w:val="24"/>
        </w:rPr>
        <w:t xml:space="preserve">process </w:t>
      </w:r>
      <w:r w:rsidR="00065684" w:rsidRPr="004567E1">
        <w:rPr>
          <w:sz w:val="24"/>
        </w:rPr>
        <w:t xml:space="preserve">and </w:t>
      </w:r>
      <w:r w:rsidR="00065684">
        <w:rPr>
          <w:sz w:val="24"/>
        </w:rPr>
        <w:t xml:space="preserve">reduction in the number of goods allowed </w:t>
      </w:r>
      <w:r w:rsidR="00065684" w:rsidRPr="004567E1">
        <w:rPr>
          <w:sz w:val="24"/>
        </w:rPr>
        <w:t>exceptions by the Commerce Department may be warranted</w:t>
      </w:r>
      <w:r w:rsidR="00065684">
        <w:rPr>
          <w:sz w:val="24"/>
        </w:rPr>
        <w:t xml:space="preserve"> as well as adding additional criteria for making decisions about the control status of exports</w:t>
      </w:r>
      <w:r w:rsidR="00065684" w:rsidRPr="004567E1">
        <w:rPr>
          <w:sz w:val="24"/>
        </w:rPr>
        <w:t>.</w:t>
      </w:r>
      <w:r w:rsidR="00065684">
        <w:rPr>
          <w:sz w:val="24"/>
        </w:rPr>
        <w:t xml:space="preserve">  </w:t>
      </w:r>
      <w:r w:rsidR="00C30D64">
        <w:rPr>
          <w:sz w:val="24"/>
        </w:rPr>
        <w:t>Export licensing and enforcement agencies should review all of the reporting in an interagency effort to determine if changes are needed.</w:t>
      </w:r>
      <w:r w:rsidR="00065684">
        <w:rPr>
          <w:sz w:val="24"/>
        </w:rPr>
        <w:t xml:space="preserve">  </w:t>
      </w:r>
      <w:r w:rsidR="00C30D64">
        <w:rPr>
          <w:sz w:val="24"/>
        </w:rPr>
        <w:t xml:space="preserve">  </w:t>
      </w:r>
      <w:r w:rsidR="00C30D64" w:rsidRPr="004E67D2">
        <w:rPr>
          <w:sz w:val="24"/>
        </w:rPr>
        <w:t xml:space="preserve">       </w:t>
      </w:r>
    </w:p>
    <w:p w14:paraId="6229AC71" w14:textId="77777777" w:rsidR="00C30D64" w:rsidRDefault="00C30D64" w:rsidP="00C30D64">
      <w:pPr>
        <w:spacing w:after="0" w:line="240" w:lineRule="auto"/>
        <w:ind w:left="630"/>
        <w:rPr>
          <w:sz w:val="24"/>
        </w:rPr>
      </w:pPr>
    </w:p>
    <w:p w14:paraId="44352086" w14:textId="65114F74" w:rsidR="003741CE" w:rsidRDefault="00B12722" w:rsidP="00630454">
      <w:pPr>
        <w:spacing w:after="0" w:line="240" w:lineRule="auto"/>
        <w:ind w:left="630" w:hanging="270"/>
        <w:rPr>
          <w:sz w:val="24"/>
        </w:rPr>
      </w:pPr>
      <w:r>
        <w:rPr>
          <w:sz w:val="24"/>
        </w:rPr>
        <w:t>7</w:t>
      </w:r>
      <w:r w:rsidR="004E67D2">
        <w:rPr>
          <w:sz w:val="24"/>
        </w:rPr>
        <w:t xml:space="preserve">) </w:t>
      </w:r>
      <w:r w:rsidR="00CD600F" w:rsidRPr="004E67D2">
        <w:rPr>
          <w:sz w:val="24"/>
        </w:rPr>
        <w:t xml:space="preserve">Congress should direct </w:t>
      </w:r>
      <w:r w:rsidR="00721F70">
        <w:rPr>
          <w:sz w:val="24"/>
        </w:rPr>
        <w:t>GAO</w:t>
      </w:r>
      <w:r w:rsidR="00B90A43" w:rsidRPr="004E67D2">
        <w:rPr>
          <w:sz w:val="24"/>
        </w:rPr>
        <w:t xml:space="preserve"> </w:t>
      </w:r>
      <w:r w:rsidR="00CD600F" w:rsidRPr="004E67D2">
        <w:rPr>
          <w:sz w:val="24"/>
        </w:rPr>
        <w:t xml:space="preserve">to </w:t>
      </w:r>
      <w:r w:rsidR="00B90A43" w:rsidRPr="004E67D2">
        <w:rPr>
          <w:sz w:val="24"/>
        </w:rPr>
        <w:t xml:space="preserve">produce a </w:t>
      </w:r>
      <w:r w:rsidR="00C71690" w:rsidRPr="004E67D2">
        <w:rPr>
          <w:sz w:val="24"/>
        </w:rPr>
        <w:t>comprehensive</w:t>
      </w:r>
      <w:r w:rsidR="00CD600F" w:rsidRPr="004E67D2">
        <w:rPr>
          <w:sz w:val="24"/>
        </w:rPr>
        <w:t xml:space="preserve"> </w:t>
      </w:r>
      <w:r w:rsidR="00B90A43" w:rsidRPr="004E67D2">
        <w:rPr>
          <w:sz w:val="24"/>
        </w:rPr>
        <w:t xml:space="preserve">report </w:t>
      </w:r>
      <w:r w:rsidR="00721F70">
        <w:rPr>
          <w:sz w:val="24"/>
        </w:rPr>
        <w:t>on</w:t>
      </w:r>
      <w:r w:rsidR="00B90A43" w:rsidRPr="004E67D2">
        <w:rPr>
          <w:sz w:val="24"/>
        </w:rPr>
        <w:t xml:space="preserve"> the impacts of the ECR Initiative </w:t>
      </w:r>
      <w:r w:rsidR="008E6130" w:rsidRPr="004E67D2">
        <w:rPr>
          <w:sz w:val="24"/>
        </w:rPr>
        <w:t>regarding</w:t>
      </w:r>
      <w:r w:rsidR="00F90C44" w:rsidRPr="004E67D2">
        <w:rPr>
          <w:sz w:val="24"/>
        </w:rPr>
        <w:t xml:space="preserve"> </w:t>
      </w:r>
      <w:r w:rsidR="00C71690" w:rsidRPr="004E67D2">
        <w:rPr>
          <w:sz w:val="24"/>
        </w:rPr>
        <w:t xml:space="preserve">the control of proliferation-sensitive goods and improvement </w:t>
      </w:r>
      <w:r w:rsidR="00A77896" w:rsidRPr="004E67D2">
        <w:rPr>
          <w:sz w:val="24"/>
        </w:rPr>
        <w:t xml:space="preserve">or degradation </w:t>
      </w:r>
      <w:r w:rsidR="00C71690" w:rsidRPr="004E67D2">
        <w:rPr>
          <w:sz w:val="24"/>
        </w:rPr>
        <w:t xml:space="preserve">in government functions.  </w:t>
      </w:r>
      <w:r w:rsidR="00200A93">
        <w:rPr>
          <w:sz w:val="24"/>
        </w:rPr>
        <w:t xml:space="preserve">The Obama administration’s claim that the reforms would create a “higher fence” around the most important proliferation-sensitive goods </w:t>
      </w:r>
      <w:r w:rsidR="00200A93">
        <w:rPr>
          <w:sz w:val="24"/>
        </w:rPr>
        <w:lastRenderedPageBreak/>
        <w:t xml:space="preserve">appears unfounded </w:t>
      </w:r>
      <w:r w:rsidR="00244E1A">
        <w:rPr>
          <w:sz w:val="24"/>
        </w:rPr>
        <w:t>based on our report, since it remains</w:t>
      </w:r>
      <w:r w:rsidR="00200A93">
        <w:rPr>
          <w:sz w:val="24"/>
        </w:rPr>
        <w:t xml:space="preserve"> unclear how the controls were made stricter for </w:t>
      </w:r>
      <w:r w:rsidR="00244E1A">
        <w:rPr>
          <w:sz w:val="24"/>
        </w:rPr>
        <w:t>such</w:t>
      </w:r>
      <w:r w:rsidR="00200A93">
        <w:rPr>
          <w:sz w:val="24"/>
        </w:rPr>
        <w:t xml:space="preserve"> goods.  </w:t>
      </w:r>
      <w:r w:rsidR="009B532E">
        <w:rPr>
          <w:sz w:val="24"/>
        </w:rPr>
        <w:t xml:space="preserve">GAO should ask for its own targeted data or </w:t>
      </w:r>
      <w:r w:rsidR="00C71690" w:rsidRPr="004E67D2">
        <w:rPr>
          <w:sz w:val="24"/>
        </w:rPr>
        <w:t>use</w:t>
      </w:r>
      <w:r w:rsidR="00B90A43" w:rsidRPr="004E67D2">
        <w:rPr>
          <w:sz w:val="24"/>
        </w:rPr>
        <w:t xml:space="preserve"> data </w:t>
      </w:r>
      <w:r w:rsidR="00B8488C" w:rsidRPr="004E67D2">
        <w:rPr>
          <w:sz w:val="24"/>
        </w:rPr>
        <w:t xml:space="preserve">drawn from </w:t>
      </w:r>
      <w:r w:rsidR="00F90C44" w:rsidRPr="004E67D2">
        <w:rPr>
          <w:sz w:val="24"/>
        </w:rPr>
        <w:t>the joint BIS and</w:t>
      </w:r>
      <w:r w:rsidR="00C71690" w:rsidRPr="004E67D2">
        <w:rPr>
          <w:sz w:val="24"/>
        </w:rPr>
        <w:t xml:space="preserve"> DHS</w:t>
      </w:r>
      <w:r w:rsidR="00B8488C" w:rsidRPr="004E67D2">
        <w:rPr>
          <w:sz w:val="24"/>
        </w:rPr>
        <w:t xml:space="preserve"> </w:t>
      </w:r>
      <w:r w:rsidR="00F90C44" w:rsidRPr="004E67D2">
        <w:rPr>
          <w:sz w:val="24"/>
        </w:rPr>
        <w:t>study</w:t>
      </w:r>
      <w:r w:rsidR="00C45BC1">
        <w:rPr>
          <w:sz w:val="24"/>
        </w:rPr>
        <w:t xml:space="preserve"> recommended above</w:t>
      </w:r>
      <w:r w:rsidR="00C71690" w:rsidRPr="004E67D2">
        <w:rPr>
          <w:sz w:val="24"/>
        </w:rPr>
        <w:t xml:space="preserve"> </w:t>
      </w:r>
      <w:r w:rsidR="00B90A43" w:rsidRPr="004E67D2">
        <w:rPr>
          <w:sz w:val="24"/>
        </w:rPr>
        <w:t xml:space="preserve">about transfers </w:t>
      </w:r>
      <w:r w:rsidR="001F08AA">
        <w:rPr>
          <w:sz w:val="24"/>
        </w:rPr>
        <w:t xml:space="preserve">from the </w:t>
      </w:r>
      <w:r w:rsidR="00B90A43" w:rsidRPr="004E67D2">
        <w:rPr>
          <w:sz w:val="24"/>
        </w:rPr>
        <w:t xml:space="preserve">USML to </w:t>
      </w:r>
      <w:r w:rsidR="001F08AA">
        <w:rPr>
          <w:sz w:val="24"/>
        </w:rPr>
        <w:t xml:space="preserve">the </w:t>
      </w:r>
      <w:r w:rsidR="00B90A43" w:rsidRPr="004E67D2">
        <w:rPr>
          <w:sz w:val="24"/>
        </w:rPr>
        <w:t xml:space="preserve">CCL </w:t>
      </w:r>
      <w:r w:rsidR="00C71690" w:rsidRPr="004E67D2">
        <w:rPr>
          <w:sz w:val="24"/>
        </w:rPr>
        <w:t xml:space="preserve">and </w:t>
      </w:r>
      <w:r w:rsidR="001F08AA">
        <w:rPr>
          <w:sz w:val="24"/>
        </w:rPr>
        <w:t xml:space="preserve">goods exempted under the </w:t>
      </w:r>
      <w:r w:rsidR="00C71690" w:rsidRPr="004E67D2">
        <w:rPr>
          <w:sz w:val="24"/>
        </w:rPr>
        <w:t>STA</w:t>
      </w:r>
      <w:r w:rsidR="00B90A43" w:rsidRPr="004E67D2">
        <w:rPr>
          <w:sz w:val="24"/>
        </w:rPr>
        <w:t xml:space="preserve">.  </w:t>
      </w:r>
      <w:r w:rsidR="00BA6C20">
        <w:rPr>
          <w:sz w:val="24"/>
        </w:rPr>
        <w:t xml:space="preserve">The </w:t>
      </w:r>
      <w:r w:rsidR="00BA6C20" w:rsidRPr="000D0EF8">
        <w:rPr>
          <w:sz w:val="24"/>
        </w:rPr>
        <w:t xml:space="preserve">review </w:t>
      </w:r>
      <w:r w:rsidR="00BA6C20">
        <w:rPr>
          <w:sz w:val="24"/>
        </w:rPr>
        <w:t xml:space="preserve">should consider also the transfer of nuclear-related items from the USML to </w:t>
      </w:r>
      <w:r w:rsidR="00721F70">
        <w:rPr>
          <w:sz w:val="24"/>
        </w:rPr>
        <w:t>DOE</w:t>
      </w:r>
      <w:r w:rsidR="00BA6C20" w:rsidRPr="000D0EF8">
        <w:rPr>
          <w:sz w:val="24"/>
        </w:rPr>
        <w:t>.</w:t>
      </w:r>
      <w:r w:rsidR="00BA6C20">
        <w:rPr>
          <w:sz w:val="24"/>
        </w:rPr>
        <w:t xml:space="preserve">  </w:t>
      </w:r>
      <w:r w:rsidR="00C71690" w:rsidRPr="004E67D2">
        <w:rPr>
          <w:sz w:val="24"/>
        </w:rPr>
        <w:t>The report should answer whether U.S. adversaries have benefited from deregulation or changes in regulations.  In addition, this effort should attempt to assess the impact of the freer flow of go</w:t>
      </w:r>
      <w:r w:rsidR="00C30D64">
        <w:rPr>
          <w:sz w:val="24"/>
        </w:rPr>
        <w:t>ods on U.S. security interests and use specific, targeted questions in order to obtain a critical look at executive branch activities</w:t>
      </w:r>
      <w:r w:rsidR="00C30D64" w:rsidRPr="003004E0">
        <w:rPr>
          <w:sz w:val="24"/>
        </w:rPr>
        <w:t>.</w:t>
      </w:r>
    </w:p>
    <w:p w14:paraId="00149A4D" w14:textId="77777777" w:rsidR="00630454" w:rsidRDefault="00630454" w:rsidP="00630454">
      <w:pPr>
        <w:spacing w:after="0" w:line="240" w:lineRule="auto"/>
        <w:ind w:left="630" w:hanging="270"/>
        <w:rPr>
          <w:sz w:val="24"/>
        </w:rPr>
      </w:pPr>
    </w:p>
    <w:p w14:paraId="31BF61D7" w14:textId="05F3982F" w:rsidR="00630454" w:rsidRPr="003004E0" w:rsidRDefault="00B12722" w:rsidP="00630454">
      <w:pPr>
        <w:spacing w:after="0" w:line="240" w:lineRule="auto"/>
        <w:ind w:left="630" w:hanging="270"/>
        <w:rPr>
          <w:sz w:val="24"/>
        </w:rPr>
      </w:pPr>
      <w:r>
        <w:rPr>
          <w:sz w:val="24"/>
        </w:rPr>
        <w:t>8</w:t>
      </w:r>
      <w:r w:rsidR="003741CE">
        <w:rPr>
          <w:sz w:val="24"/>
        </w:rPr>
        <w:t xml:space="preserve">) </w:t>
      </w:r>
      <w:r w:rsidR="003741CE" w:rsidRPr="004E67D2">
        <w:rPr>
          <w:sz w:val="24"/>
        </w:rPr>
        <w:t xml:space="preserve">Given the unclear status of whether prosecutors are </w:t>
      </w:r>
      <w:r w:rsidR="00721F70">
        <w:rPr>
          <w:sz w:val="24"/>
        </w:rPr>
        <w:t xml:space="preserve">now </w:t>
      </w:r>
      <w:r w:rsidR="003741CE" w:rsidRPr="004E67D2">
        <w:rPr>
          <w:sz w:val="24"/>
        </w:rPr>
        <w:t>discouraged in bringing EAR cases to court or are having difficulty enforcing the new definition of specially designed, Congress should request a GAO report on the matter.  GAO should query a l</w:t>
      </w:r>
      <w:r w:rsidR="003741CE">
        <w:rPr>
          <w:sz w:val="24"/>
        </w:rPr>
        <w:t xml:space="preserve">arge sampling of U.S. </w:t>
      </w:r>
      <w:r w:rsidR="00721F70">
        <w:rPr>
          <w:sz w:val="24"/>
        </w:rPr>
        <w:t>A</w:t>
      </w:r>
      <w:r w:rsidR="003741CE" w:rsidRPr="004E67D2">
        <w:rPr>
          <w:sz w:val="24"/>
        </w:rPr>
        <w:t xml:space="preserve">ttorneys in order to understand their current thinking in the post-ECR era.  </w:t>
      </w:r>
      <w:r w:rsidR="003741CE" w:rsidRPr="003741CE">
        <w:rPr>
          <w:sz w:val="24"/>
        </w:rPr>
        <w:t>This report should also assess whether U.S. prosecutions of CCL 600 series goods have increased or decreased following the reforms.  It should</w:t>
      </w:r>
      <w:r w:rsidR="003741CE">
        <w:rPr>
          <w:sz w:val="24"/>
        </w:rPr>
        <w:t xml:space="preserve"> take into consideration the role of settlements between the government and companies.</w:t>
      </w:r>
      <w:r w:rsidR="00CE4991">
        <w:rPr>
          <w:sz w:val="24"/>
        </w:rPr>
        <w:t xml:space="preserve">  </w:t>
      </w:r>
      <w:r w:rsidR="009B532E" w:rsidRPr="003004E0">
        <w:rPr>
          <w:sz w:val="24"/>
        </w:rPr>
        <w:t xml:space="preserve">Congress should </w:t>
      </w:r>
      <w:r w:rsidR="009B532E">
        <w:rPr>
          <w:sz w:val="24"/>
        </w:rPr>
        <w:t>also request that</w:t>
      </w:r>
      <w:r w:rsidR="009B532E" w:rsidRPr="003004E0">
        <w:rPr>
          <w:sz w:val="24"/>
        </w:rPr>
        <w:t xml:space="preserve"> GAO report on </w:t>
      </w:r>
      <w:r w:rsidR="009B532E">
        <w:rPr>
          <w:sz w:val="24"/>
        </w:rPr>
        <w:t xml:space="preserve">the status of enforcement-related changes to the export control system, including the increased overlap between OEE and </w:t>
      </w:r>
      <w:r w:rsidR="00630454">
        <w:rPr>
          <w:sz w:val="24"/>
        </w:rPr>
        <w:t>HIS.</w:t>
      </w:r>
      <w:r w:rsidR="009B532E">
        <w:rPr>
          <w:sz w:val="24"/>
        </w:rPr>
        <w:t xml:space="preserve"> </w:t>
      </w:r>
    </w:p>
    <w:p w14:paraId="255BCEAC" w14:textId="77777777" w:rsidR="00B82280" w:rsidRDefault="00B82280" w:rsidP="00780860">
      <w:pPr>
        <w:spacing w:after="0" w:line="240" w:lineRule="auto"/>
        <w:rPr>
          <w:sz w:val="24"/>
        </w:rPr>
      </w:pPr>
    </w:p>
    <w:p w14:paraId="0FCD796B" w14:textId="4DA2B260" w:rsidR="00146AE9" w:rsidRPr="00B12722" w:rsidRDefault="00B12722" w:rsidP="00B12722">
      <w:pPr>
        <w:spacing w:after="0" w:line="240" w:lineRule="auto"/>
        <w:ind w:left="540" w:hanging="180"/>
        <w:rPr>
          <w:rFonts w:cstheme="minorHAnsi"/>
          <w:sz w:val="24"/>
        </w:rPr>
      </w:pPr>
      <w:r>
        <w:rPr>
          <w:rFonts w:cstheme="minorHAnsi"/>
          <w:sz w:val="24"/>
        </w:rPr>
        <w:t>9</w:t>
      </w:r>
      <w:r w:rsidR="00630454">
        <w:rPr>
          <w:rFonts w:cstheme="minorHAnsi"/>
          <w:sz w:val="24"/>
        </w:rPr>
        <w:t xml:space="preserve">) Because of the importance of export controls to U.S. national security, the president should </w:t>
      </w:r>
      <w:r w:rsidR="00630454" w:rsidRPr="002969A3">
        <w:rPr>
          <w:rFonts w:cstheme="minorHAnsi"/>
          <w:sz w:val="24"/>
        </w:rPr>
        <w:t>establish</w:t>
      </w:r>
      <w:r w:rsidR="00630454">
        <w:rPr>
          <w:rFonts w:cstheme="minorHAnsi"/>
          <w:sz w:val="24"/>
        </w:rPr>
        <w:t xml:space="preserve"> a special advisor </w:t>
      </w:r>
      <w:r w:rsidR="00630454" w:rsidRPr="002969A3">
        <w:rPr>
          <w:rFonts w:cstheme="minorHAnsi"/>
          <w:sz w:val="24"/>
        </w:rPr>
        <w:t>at the National Security Council (NSC)</w:t>
      </w:r>
      <w:r w:rsidR="00630454">
        <w:rPr>
          <w:rFonts w:cstheme="minorHAnsi"/>
          <w:sz w:val="24"/>
        </w:rPr>
        <w:t xml:space="preserve">.  This person should be </w:t>
      </w:r>
      <w:r w:rsidR="00630454" w:rsidRPr="002969A3">
        <w:rPr>
          <w:rFonts w:cstheme="minorHAnsi"/>
          <w:sz w:val="24"/>
        </w:rPr>
        <w:t xml:space="preserve">wholly focused on export control coordination, implementation, and enforcement matters.  </w:t>
      </w:r>
      <w:r w:rsidR="00630454">
        <w:rPr>
          <w:rFonts w:cstheme="minorHAnsi"/>
          <w:sz w:val="24"/>
        </w:rPr>
        <w:t xml:space="preserve">The official would </w:t>
      </w:r>
      <w:r w:rsidR="00630454" w:rsidRPr="008C4260">
        <w:rPr>
          <w:rFonts w:eastAsia="Times New Roman" w:cstheme="minorHAnsi"/>
          <w:sz w:val="24"/>
          <w:szCs w:val="24"/>
        </w:rPr>
        <w:t>facilitate coordination</w:t>
      </w:r>
      <w:r w:rsidR="00630454">
        <w:rPr>
          <w:rFonts w:eastAsia="Times New Roman" w:cstheme="minorHAnsi"/>
          <w:sz w:val="24"/>
          <w:szCs w:val="24"/>
        </w:rPr>
        <w:t xml:space="preserve"> and </w:t>
      </w:r>
      <w:r w:rsidR="00630454" w:rsidRPr="008C4260">
        <w:rPr>
          <w:rFonts w:eastAsia="Times New Roman" w:cstheme="minorHAnsi"/>
          <w:sz w:val="24"/>
          <w:szCs w:val="24"/>
        </w:rPr>
        <w:t>resolve differences</w:t>
      </w:r>
      <w:r w:rsidR="00630454">
        <w:rPr>
          <w:rFonts w:eastAsia="Times New Roman" w:cstheme="minorHAnsi"/>
          <w:sz w:val="24"/>
          <w:szCs w:val="24"/>
        </w:rPr>
        <w:t xml:space="preserve"> among agencies</w:t>
      </w:r>
      <w:r w:rsidR="00630454" w:rsidRPr="008C4260">
        <w:rPr>
          <w:rFonts w:eastAsia="Times New Roman" w:cstheme="minorHAnsi"/>
          <w:sz w:val="24"/>
          <w:szCs w:val="24"/>
        </w:rPr>
        <w:t xml:space="preserve">, </w:t>
      </w:r>
      <w:r w:rsidR="00630454">
        <w:rPr>
          <w:rFonts w:eastAsia="Times New Roman" w:cstheme="minorHAnsi"/>
          <w:sz w:val="24"/>
          <w:szCs w:val="24"/>
        </w:rPr>
        <w:t xml:space="preserve">fully </w:t>
      </w:r>
      <w:r w:rsidR="00630454" w:rsidRPr="008C4260">
        <w:rPr>
          <w:rFonts w:eastAsia="Times New Roman" w:cstheme="minorHAnsi"/>
          <w:sz w:val="24"/>
          <w:szCs w:val="24"/>
        </w:rPr>
        <w:t>implement</w:t>
      </w:r>
      <w:r w:rsidR="00630454">
        <w:rPr>
          <w:rFonts w:eastAsia="Times New Roman" w:cstheme="minorHAnsi"/>
          <w:sz w:val="24"/>
          <w:szCs w:val="24"/>
        </w:rPr>
        <w:t xml:space="preserve"> and remediate problems in</w:t>
      </w:r>
      <w:r w:rsidR="00630454" w:rsidRPr="008C4260">
        <w:rPr>
          <w:rFonts w:eastAsia="Times New Roman" w:cstheme="minorHAnsi"/>
          <w:sz w:val="24"/>
          <w:szCs w:val="24"/>
        </w:rPr>
        <w:t xml:space="preserve"> the export control </w:t>
      </w:r>
      <w:r w:rsidR="00630454">
        <w:rPr>
          <w:rFonts w:eastAsia="Times New Roman" w:cstheme="minorHAnsi"/>
          <w:sz w:val="24"/>
          <w:szCs w:val="24"/>
        </w:rPr>
        <w:t>reforms</w:t>
      </w:r>
      <w:r w:rsidR="00630454" w:rsidRPr="008C4260">
        <w:rPr>
          <w:rFonts w:eastAsia="Times New Roman" w:cstheme="minorHAnsi"/>
          <w:sz w:val="24"/>
          <w:szCs w:val="24"/>
        </w:rPr>
        <w:t xml:space="preserve">, </w:t>
      </w:r>
      <w:r w:rsidR="00630454">
        <w:rPr>
          <w:rFonts w:eastAsia="Times New Roman" w:cstheme="minorHAnsi"/>
          <w:sz w:val="24"/>
          <w:szCs w:val="24"/>
        </w:rPr>
        <w:t xml:space="preserve">and serve to ensure the effectiveness of export controls.  </w:t>
      </w:r>
      <w:r w:rsidR="00630454" w:rsidRPr="008C4260">
        <w:rPr>
          <w:rFonts w:eastAsia="Times New Roman" w:cstheme="minorHAnsi"/>
          <w:sz w:val="24"/>
          <w:szCs w:val="24"/>
        </w:rPr>
        <w:t>Relevant officials are typically focused on these issues in addition to other no</w:t>
      </w:r>
      <w:r w:rsidR="00630454">
        <w:rPr>
          <w:rFonts w:eastAsia="Times New Roman" w:cstheme="minorHAnsi"/>
          <w:sz w:val="24"/>
          <w:szCs w:val="24"/>
        </w:rPr>
        <w:t>nproliferation related matters.</w:t>
      </w:r>
      <w:r w:rsidR="00630454" w:rsidRPr="008C4260">
        <w:rPr>
          <w:rFonts w:eastAsia="Times New Roman" w:cstheme="minorHAnsi"/>
          <w:sz w:val="24"/>
          <w:szCs w:val="24"/>
        </w:rPr>
        <w:t xml:space="preserve">  The </w:t>
      </w:r>
      <w:r w:rsidR="00630454">
        <w:rPr>
          <w:rFonts w:eastAsia="Times New Roman" w:cstheme="minorHAnsi"/>
          <w:sz w:val="24"/>
          <w:szCs w:val="24"/>
        </w:rPr>
        <w:t>administration</w:t>
      </w:r>
      <w:r w:rsidR="00630454" w:rsidRPr="008C4260">
        <w:rPr>
          <w:rFonts w:eastAsia="Times New Roman" w:cstheme="minorHAnsi"/>
          <w:sz w:val="24"/>
          <w:szCs w:val="24"/>
        </w:rPr>
        <w:t xml:space="preserve"> should </w:t>
      </w:r>
      <w:r w:rsidR="00630454">
        <w:rPr>
          <w:rFonts w:eastAsia="Times New Roman" w:cstheme="minorHAnsi"/>
          <w:sz w:val="24"/>
          <w:szCs w:val="24"/>
        </w:rPr>
        <w:t xml:space="preserve">also </w:t>
      </w:r>
      <w:r w:rsidR="00630454" w:rsidRPr="008C4260">
        <w:rPr>
          <w:rFonts w:eastAsia="Times New Roman" w:cstheme="minorHAnsi"/>
          <w:sz w:val="24"/>
          <w:szCs w:val="24"/>
        </w:rPr>
        <w:t>improve</w:t>
      </w:r>
      <w:r w:rsidR="00630454" w:rsidRPr="008C4260">
        <w:rPr>
          <w:rFonts w:eastAsia="Times New Roman" w:cstheme="minorHAnsi"/>
          <w:sz w:val="24"/>
          <w:szCs w:val="24"/>
          <w:lang w:val="x-none"/>
        </w:rPr>
        <w:t xml:space="preserve"> interagency coordination mechanisms for export control and contact between the law enforcement side of export controls and the policy implementation side.</w:t>
      </w:r>
      <w:r w:rsidR="004503EF">
        <w:rPr>
          <w:sz w:val="24"/>
        </w:rPr>
        <w:t xml:space="preserve"> </w:t>
      </w:r>
      <w:r w:rsidR="003741CE" w:rsidRPr="004E67D2">
        <w:rPr>
          <w:sz w:val="24"/>
        </w:rPr>
        <w:t xml:space="preserve">  </w:t>
      </w:r>
    </w:p>
    <w:p w14:paraId="2C3AEE6D" w14:textId="77777777" w:rsidR="00146AE9" w:rsidRDefault="00146AE9" w:rsidP="00146AE9">
      <w:pPr>
        <w:spacing w:after="0" w:line="240" w:lineRule="auto"/>
        <w:ind w:left="630" w:hanging="270"/>
        <w:rPr>
          <w:b/>
          <w:sz w:val="24"/>
        </w:rPr>
      </w:pPr>
    </w:p>
    <w:p w14:paraId="5BA19017" w14:textId="5D0BE3F2" w:rsidR="003741CE" w:rsidRDefault="00B12722" w:rsidP="00756533">
      <w:pPr>
        <w:spacing w:after="0" w:line="240" w:lineRule="auto"/>
        <w:ind w:left="630" w:hanging="270"/>
        <w:rPr>
          <w:sz w:val="24"/>
        </w:rPr>
      </w:pPr>
      <w:r>
        <w:rPr>
          <w:sz w:val="24"/>
        </w:rPr>
        <w:t>10</w:t>
      </w:r>
      <w:r w:rsidR="003741CE" w:rsidRPr="004E67D2">
        <w:rPr>
          <w:sz w:val="24"/>
        </w:rPr>
        <w:t>)</w:t>
      </w:r>
      <w:r w:rsidR="003741CE">
        <w:rPr>
          <w:b/>
          <w:sz w:val="24"/>
        </w:rPr>
        <w:t xml:space="preserve"> </w:t>
      </w:r>
      <w:r w:rsidR="00721F70">
        <w:rPr>
          <w:sz w:val="24"/>
        </w:rPr>
        <w:t>DOJ</w:t>
      </w:r>
      <w:r w:rsidR="001F08AA">
        <w:rPr>
          <w:sz w:val="24"/>
        </w:rPr>
        <w:t xml:space="preserve"> </w:t>
      </w:r>
      <w:r w:rsidR="003741CE" w:rsidRPr="004E67D2">
        <w:rPr>
          <w:sz w:val="24"/>
        </w:rPr>
        <w:t xml:space="preserve">should provide guidance to U.S. prosecutors stating that strong enforcement of EAR violations is a national priority for the </w:t>
      </w:r>
      <w:r w:rsidR="00244E1A">
        <w:rPr>
          <w:sz w:val="24"/>
        </w:rPr>
        <w:t>administration.  It</w:t>
      </w:r>
      <w:r w:rsidR="003741CE" w:rsidRPr="004E67D2">
        <w:rPr>
          <w:sz w:val="24"/>
        </w:rPr>
        <w:t xml:space="preserve"> should also encourage prosecutions of violations not involving traditional U.S. adversary countries or countries of transit co</w:t>
      </w:r>
      <w:r w:rsidR="00244E1A">
        <w:rPr>
          <w:sz w:val="24"/>
        </w:rPr>
        <w:t>ncern</w:t>
      </w:r>
      <w:r w:rsidR="00721F70">
        <w:rPr>
          <w:sz w:val="24"/>
        </w:rPr>
        <w:t>,</w:t>
      </w:r>
      <w:r w:rsidR="00244E1A">
        <w:rPr>
          <w:sz w:val="24"/>
        </w:rPr>
        <w:t xml:space="preserve"> in addition to reiterating</w:t>
      </w:r>
      <w:r w:rsidR="003741CE" w:rsidRPr="004E67D2">
        <w:rPr>
          <w:sz w:val="24"/>
        </w:rPr>
        <w:t xml:space="preserve"> the need for ongoing focus on sanctioned countries.</w:t>
      </w:r>
      <w:r w:rsidR="00B66E72">
        <w:rPr>
          <w:sz w:val="24"/>
        </w:rPr>
        <w:t xml:space="preserve">  </w:t>
      </w:r>
    </w:p>
    <w:p w14:paraId="23CFC2A1" w14:textId="78B4D45B" w:rsidR="00B66E72" w:rsidRDefault="00B66E72" w:rsidP="00756533">
      <w:pPr>
        <w:spacing w:after="0" w:line="240" w:lineRule="auto"/>
        <w:ind w:left="630" w:hanging="270"/>
        <w:rPr>
          <w:sz w:val="24"/>
        </w:rPr>
      </w:pPr>
    </w:p>
    <w:p w14:paraId="4D4E3DB2" w14:textId="6C82EBAB" w:rsidR="00164003" w:rsidRPr="004E67D2" w:rsidRDefault="00B12722" w:rsidP="00164003">
      <w:pPr>
        <w:spacing w:after="0" w:line="240" w:lineRule="auto"/>
        <w:ind w:left="630" w:hanging="270"/>
        <w:rPr>
          <w:sz w:val="24"/>
        </w:rPr>
      </w:pPr>
      <w:r>
        <w:rPr>
          <w:sz w:val="24"/>
        </w:rPr>
        <w:t>11</w:t>
      </w:r>
      <w:r w:rsidR="00B66E72">
        <w:rPr>
          <w:sz w:val="24"/>
        </w:rPr>
        <w:t xml:space="preserve">) </w:t>
      </w:r>
      <w:r w:rsidR="00721F70">
        <w:rPr>
          <w:sz w:val="24"/>
        </w:rPr>
        <w:t>DOJ</w:t>
      </w:r>
      <w:r w:rsidR="00110432" w:rsidRPr="00110432">
        <w:rPr>
          <w:sz w:val="24"/>
        </w:rPr>
        <w:t xml:space="preserve"> should </w:t>
      </w:r>
      <w:r w:rsidR="00BE3DC2">
        <w:rPr>
          <w:sz w:val="24"/>
        </w:rPr>
        <w:t xml:space="preserve">commit </w:t>
      </w:r>
      <w:r w:rsidR="00110432" w:rsidRPr="00110432">
        <w:rPr>
          <w:sz w:val="24"/>
        </w:rPr>
        <w:t>to more aggressively investigat</w:t>
      </w:r>
      <w:r w:rsidR="00787205">
        <w:rPr>
          <w:sz w:val="24"/>
        </w:rPr>
        <w:t>ing</w:t>
      </w:r>
      <w:r w:rsidR="00110432" w:rsidRPr="00110432">
        <w:rPr>
          <w:sz w:val="24"/>
        </w:rPr>
        <w:t xml:space="preserve">, </w:t>
      </w:r>
      <w:r w:rsidR="00BE3DC2">
        <w:rPr>
          <w:sz w:val="24"/>
        </w:rPr>
        <w:t>indict</w:t>
      </w:r>
      <w:r w:rsidR="00787205">
        <w:rPr>
          <w:sz w:val="24"/>
        </w:rPr>
        <w:t>ing</w:t>
      </w:r>
      <w:r w:rsidR="00BE3DC2">
        <w:rPr>
          <w:sz w:val="24"/>
        </w:rPr>
        <w:t>, and extradit</w:t>
      </w:r>
      <w:r w:rsidR="00787205">
        <w:rPr>
          <w:sz w:val="24"/>
        </w:rPr>
        <w:t>ing</w:t>
      </w:r>
      <w:r w:rsidR="00BE3DC2">
        <w:rPr>
          <w:sz w:val="24"/>
        </w:rPr>
        <w:t xml:space="preserve"> </w:t>
      </w:r>
      <w:r w:rsidR="00110432" w:rsidRPr="00110432">
        <w:rPr>
          <w:sz w:val="24"/>
        </w:rPr>
        <w:t xml:space="preserve">those involved in outfitting Iran’s nuclear, missile, or conventional weapons programs in defiance of U.S. laws and sanctions. </w:t>
      </w:r>
      <w:r w:rsidR="00110432">
        <w:rPr>
          <w:sz w:val="24"/>
        </w:rPr>
        <w:t xml:space="preserve">  </w:t>
      </w:r>
      <w:r w:rsidR="00D04BDF">
        <w:rPr>
          <w:sz w:val="24"/>
        </w:rPr>
        <w:t xml:space="preserve">During the Obama administration’s efforts to negotiate and maintain the Iran nuclear deal, </w:t>
      </w:r>
      <w:r w:rsidR="00784494">
        <w:rPr>
          <w:sz w:val="24"/>
        </w:rPr>
        <w:t xml:space="preserve">there was an </w:t>
      </w:r>
      <w:r w:rsidR="001F08AA">
        <w:rPr>
          <w:sz w:val="24"/>
        </w:rPr>
        <w:t xml:space="preserve">excessive </w:t>
      </w:r>
      <w:r w:rsidR="00110432" w:rsidRPr="00110432">
        <w:rPr>
          <w:sz w:val="24"/>
        </w:rPr>
        <w:t xml:space="preserve">denial </w:t>
      </w:r>
      <w:r w:rsidR="00784494">
        <w:rPr>
          <w:sz w:val="24"/>
        </w:rPr>
        <w:t xml:space="preserve">or non-processing </w:t>
      </w:r>
      <w:r w:rsidR="00110432" w:rsidRPr="00110432">
        <w:rPr>
          <w:sz w:val="24"/>
        </w:rPr>
        <w:t xml:space="preserve">of extradition requests and lure memos </w:t>
      </w:r>
      <w:r w:rsidR="00784494">
        <w:rPr>
          <w:sz w:val="24"/>
        </w:rPr>
        <w:t xml:space="preserve">out of a misplaced concern about their effect on the deal.  These actions, largely concentrated in the State Department, </w:t>
      </w:r>
      <w:r w:rsidR="00110432" w:rsidRPr="00110432">
        <w:rPr>
          <w:sz w:val="24"/>
        </w:rPr>
        <w:t xml:space="preserve">reportedly </w:t>
      </w:r>
      <w:r w:rsidR="005C4D1E">
        <w:rPr>
          <w:sz w:val="24"/>
        </w:rPr>
        <w:t xml:space="preserve">interfered in investigations and </w:t>
      </w:r>
      <w:r w:rsidR="00110432" w:rsidRPr="00110432">
        <w:rPr>
          <w:sz w:val="24"/>
        </w:rPr>
        <w:t>served to discourage new or on-going federal investigations of commodity trafficking</w:t>
      </w:r>
      <w:r w:rsidR="00784494">
        <w:rPr>
          <w:sz w:val="24"/>
        </w:rPr>
        <w:t xml:space="preserve"> involving Iran</w:t>
      </w:r>
      <w:r w:rsidR="00110432" w:rsidRPr="00110432">
        <w:rPr>
          <w:sz w:val="24"/>
        </w:rPr>
        <w:t xml:space="preserve">. </w:t>
      </w:r>
      <w:r w:rsidR="00457EA7">
        <w:rPr>
          <w:sz w:val="24"/>
        </w:rPr>
        <w:t xml:space="preserve"> </w:t>
      </w:r>
      <w:r w:rsidR="00110432" w:rsidRPr="00110432">
        <w:rPr>
          <w:sz w:val="24"/>
        </w:rPr>
        <w:t xml:space="preserve">This trend needs to be reversed by a policy to </w:t>
      </w:r>
      <w:r w:rsidR="00110432" w:rsidRPr="00110432">
        <w:rPr>
          <w:sz w:val="24"/>
        </w:rPr>
        <w:lastRenderedPageBreak/>
        <w:t>encourage investigations of Iranian (and other pariah state) commodity trafficking efforts that includes a determined extradition process.</w:t>
      </w:r>
    </w:p>
    <w:p w14:paraId="4BBD7DF7" w14:textId="77777777" w:rsidR="008C4260" w:rsidRDefault="008C4260" w:rsidP="009B532E">
      <w:pPr>
        <w:spacing w:after="0" w:line="240" w:lineRule="auto"/>
        <w:rPr>
          <w:sz w:val="24"/>
        </w:rPr>
      </w:pPr>
    </w:p>
    <w:p w14:paraId="61EC8CAD" w14:textId="62FA072C" w:rsidR="0052311B" w:rsidRDefault="00B12722" w:rsidP="005C7D7E">
      <w:pPr>
        <w:spacing w:after="0" w:line="240" w:lineRule="auto"/>
        <w:ind w:left="630" w:hanging="270"/>
        <w:rPr>
          <w:rFonts w:cstheme="minorHAnsi"/>
          <w:sz w:val="24"/>
        </w:rPr>
      </w:pPr>
      <w:r>
        <w:rPr>
          <w:rFonts w:cstheme="minorHAnsi"/>
          <w:sz w:val="24"/>
        </w:rPr>
        <w:t>12</w:t>
      </w:r>
      <w:r w:rsidR="008C4260">
        <w:rPr>
          <w:rFonts w:cstheme="minorHAnsi"/>
          <w:sz w:val="24"/>
        </w:rPr>
        <w:t>) The administration should work to e</w:t>
      </w:r>
      <w:r w:rsidR="008C4260" w:rsidRPr="008C4260">
        <w:rPr>
          <w:rFonts w:cstheme="minorHAnsi"/>
          <w:sz w:val="24"/>
        </w:rPr>
        <w:t xml:space="preserve">stablish </w:t>
      </w:r>
      <w:r w:rsidR="008C4260">
        <w:rPr>
          <w:rFonts w:cstheme="minorHAnsi"/>
          <w:sz w:val="24"/>
        </w:rPr>
        <w:t>“</w:t>
      </w:r>
      <w:r w:rsidR="008C4260" w:rsidRPr="008C4260">
        <w:rPr>
          <w:rFonts w:cstheme="minorHAnsi"/>
          <w:sz w:val="24"/>
        </w:rPr>
        <w:t>watch lists</w:t>
      </w:r>
      <w:r w:rsidR="008C4260">
        <w:rPr>
          <w:rFonts w:cstheme="minorHAnsi"/>
          <w:sz w:val="24"/>
        </w:rPr>
        <w:t xml:space="preserve">” </w:t>
      </w:r>
      <w:r w:rsidR="008C4260" w:rsidRPr="008C4260">
        <w:rPr>
          <w:rFonts w:cstheme="minorHAnsi"/>
          <w:sz w:val="24"/>
        </w:rPr>
        <w:t>for major nuclear</w:t>
      </w:r>
      <w:r w:rsidR="003041FB">
        <w:rPr>
          <w:rFonts w:cstheme="minorHAnsi"/>
          <w:sz w:val="24"/>
        </w:rPr>
        <w:t>, missile, and military</w:t>
      </w:r>
      <w:r w:rsidR="008C4260" w:rsidRPr="008C4260">
        <w:rPr>
          <w:rFonts w:cstheme="minorHAnsi"/>
          <w:sz w:val="24"/>
        </w:rPr>
        <w:t xml:space="preserve"> technologies based on existing control lists</w:t>
      </w:r>
      <w:r w:rsidR="00721F70">
        <w:rPr>
          <w:rFonts w:cstheme="minorHAnsi"/>
          <w:sz w:val="24"/>
        </w:rPr>
        <w:t>, along with</w:t>
      </w:r>
      <w:r w:rsidR="008C4260" w:rsidRPr="008C4260">
        <w:rPr>
          <w:rFonts w:cstheme="minorHAnsi"/>
          <w:sz w:val="24"/>
        </w:rPr>
        <w:t xml:space="preserve"> proliferant state smuggling efforts</w:t>
      </w:r>
      <w:r w:rsidR="00721F70">
        <w:rPr>
          <w:rFonts w:cstheme="minorHAnsi"/>
          <w:sz w:val="24"/>
        </w:rPr>
        <w:t>,</w:t>
      </w:r>
      <w:r w:rsidR="008C4260">
        <w:rPr>
          <w:rFonts w:cstheme="minorHAnsi"/>
          <w:sz w:val="24"/>
        </w:rPr>
        <w:t xml:space="preserve"> and </w:t>
      </w:r>
      <w:r w:rsidR="003041FB">
        <w:rPr>
          <w:rFonts w:cstheme="minorHAnsi"/>
          <w:sz w:val="24"/>
        </w:rPr>
        <w:t>distribute them to relevant companies</w:t>
      </w:r>
      <w:r w:rsidR="008C4260" w:rsidRPr="008C4260">
        <w:rPr>
          <w:rFonts w:cstheme="minorHAnsi"/>
          <w:sz w:val="24"/>
        </w:rPr>
        <w:t xml:space="preserve">.  </w:t>
      </w:r>
      <w:r w:rsidR="008C4260">
        <w:rPr>
          <w:rFonts w:cstheme="minorHAnsi"/>
          <w:sz w:val="24"/>
        </w:rPr>
        <w:t>Not all such goods are currently covered by export controls</w:t>
      </w:r>
      <w:r w:rsidR="003041FB">
        <w:rPr>
          <w:rFonts w:cstheme="minorHAnsi"/>
          <w:sz w:val="24"/>
        </w:rPr>
        <w:t xml:space="preserve"> but may be sought by a proliferant state.  The administration</w:t>
      </w:r>
      <w:r w:rsidR="008C4260" w:rsidRPr="008C4260">
        <w:rPr>
          <w:rFonts w:cstheme="minorHAnsi"/>
          <w:sz w:val="24"/>
        </w:rPr>
        <w:t xml:space="preserve"> should initiate an effort to make key goods on the watch lists licensable under export controls</w:t>
      </w:r>
      <w:r w:rsidR="009D07AC">
        <w:rPr>
          <w:rFonts w:cstheme="minorHAnsi"/>
          <w:sz w:val="24"/>
        </w:rPr>
        <w:t xml:space="preserve"> and subject to end-use </w:t>
      </w:r>
      <w:r w:rsidR="005C7D7E">
        <w:rPr>
          <w:rFonts w:cstheme="minorHAnsi"/>
          <w:sz w:val="24"/>
        </w:rPr>
        <w:t>verification.</w:t>
      </w:r>
      <w:r w:rsidR="00244E1A">
        <w:rPr>
          <w:rFonts w:cstheme="minorHAnsi"/>
          <w:sz w:val="24"/>
        </w:rPr>
        <w:t xml:space="preserve">  </w:t>
      </w:r>
      <w:r w:rsidR="006F05C9">
        <w:rPr>
          <w:rFonts w:cstheme="minorHAnsi"/>
          <w:sz w:val="24"/>
        </w:rPr>
        <w:t xml:space="preserve">In addition, these lists could inform which items on the USML and CCL need higher fences.  </w:t>
      </w:r>
      <w:r w:rsidR="00244E1A">
        <w:rPr>
          <w:rFonts w:cstheme="minorHAnsi"/>
          <w:sz w:val="24"/>
        </w:rPr>
        <w:t>This effort would help close loopholes not covered by the reforms.</w:t>
      </w:r>
      <w:r w:rsidR="005C7D7E">
        <w:rPr>
          <w:rFonts w:cstheme="minorHAnsi"/>
          <w:sz w:val="24"/>
        </w:rPr>
        <w:t xml:space="preserve"> </w:t>
      </w:r>
    </w:p>
    <w:p w14:paraId="24A5FC77" w14:textId="77777777" w:rsidR="005C7D7E" w:rsidRDefault="005C7D7E" w:rsidP="005C7D7E">
      <w:pPr>
        <w:spacing w:after="0" w:line="240" w:lineRule="auto"/>
        <w:ind w:left="630" w:hanging="270"/>
        <w:rPr>
          <w:sz w:val="24"/>
        </w:rPr>
      </w:pPr>
    </w:p>
    <w:p w14:paraId="7AD15EDE" w14:textId="5B85706D" w:rsidR="003741CE" w:rsidRDefault="00B12722" w:rsidP="004E67D2">
      <w:pPr>
        <w:spacing w:after="0" w:line="240" w:lineRule="auto"/>
        <w:ind w:left="630" w:hanging="270"/>
        <w:rPr>
          <w:sz w:val="24"/>
        </w:rPr>
      </w:pPr>
      <w:r>
        <w:rPr>
          <w:sz w:val="24"/>
        </w:rPr>
        <w:t>13</w:t>
      </w:r>
      <w:r w:rsidR="002740A5">
        <w:rPr>
          <w:sz w:val="24"/>
        </w:rPr>
        <w:t xml:space="preserve">) </w:t>
      </w:r>
      <w:r w:rsidR="00C30D64" w:rsidRPr="00650BF2">
        <w:rPr>
          <w:sz w:val="24"/>
        </w:rPr>
        <w:t xml:space="preserve">The administration and Congress should continue to hear issues raised by the business community about ease of exporting and comprehending regulations under the reformed system, particularly those experienced by small businesses, which are under-resourced in many cases to cope with the massive compliance changes and may still be adjusting.  </w:t>
      </w:r>
      <w:r w:rsidR="00C30D64">
        <w:rPr>
          <w:sz w:val="24"/>
        </w:rPr>
        <w:t xml:space="preserve">They should assess whether exporters are still having difficulties determining the control status of goods under the new system.  </w:t>
      </w:r>
      <w:r w:rsidR="00C30D64" w:rsidRPr="00650BF2">
        <w:rPr>
          <w:sz w:val="24"/>
        </w:rPr>
        <w:t xml:space="preserve">They should make </w:t>
      </w:r>
      <w:r w:rsidR="00C30D64">
        <w:rPr>
          <w:sz w:val="24"/>
        </w:rPr>
        <w:t xml:space="preserve">practical </w:t>
      </w:r>
      <w:r w:rsidR="00C30D64" w:rsidRPr="00650BF2">
        <w:rPr>
          <w:sz w:val="24"/>
        </w:rPr>
        <w:t>changes and continue to address issues of undue administrative and regulatory burdens without sacrificing the primary mission of controlling the export of proliferation-sensitive goods.</w:t>
      </w:r>
    </w:p>
    <w:p w14:paraId="593E3DA4" w14:textId="77777777" w:rsidR="00C30D64" w:rsidRDefault="00C30D64" w:rsidP="004E67D2">
      <w:pPr>
        <w:spacing w:after="0" w:line="240" w:lineRule="auto"/>
        <w:ind w:left="630" w:hanging="270"/>
        <w:rPr>
          <w:sz w:val="24"/>
        </w:rPr>
      </w:pPr>
    </w:p>
    <w:p w14:paraId="18B56C3A" w14:textId="27D6EF80" w:rsidR="003741CE" w:rsidRDefault="00B12722" w:rsidP="00756533">
      <w:pPr>
        <w:spacing w:after="0" w:line="240" w:lineRule="auto"/>
        <w:ind w:left="630" w:hanging="270"/>
        <w:rPr>
          <w:sz w:val="24"/>
        </w:rPr>
      </w:pPr>
      <w:r>
        <w:rPr>
          <w:sz w:val="24"/>
        </w:rPr>
        <w:t>14</w:t>
      </w:r>
      <w:r w:rsidR="003741CE">
        <w:rPr>
          <w:sz w:val="24"/>
        </w:rPr>
        <w:t xml:space="preserve">) </w:t>
      </w:r>
      <w:r w:rsidR="0052311B">
        <w:rPr>
          <w:sz w:val="24"/>
        </w:rPr>
        <w:t>P</w:t>
      </w:r>
      <w:r w:rsidR="003741CE" w:rsidRPr="004E67D2">
        <w:rPr>
          <w:sz w:val="24"/>
        </w:rPr>
        <w:t xml:space="preserve">resident </w:t>
      </w:r>
      <w:r w:rsidR="0052311B">
        <w:rPr>
          <w:sz w:val="24"/>
        </w:rPr>
        <w:t xml:space="preserve">Trump </w:t>
      </w:r>
      <w:r w:rsidR="003741CE" w:rsidRPr="004E67D2">
        <w:rPr>
          <w:sz w:val="24"/>
        </w:rPr>
        <w:t xml:space="preserve">should not finalize the transfer of USML categories 1-3 given the extent of concerns about arms trafficking.  </w:t>
      </w:r>
      <w:r w:rsidR="007C760C">
        <w:rPr>
          <w:sz w:val="24"/>
        </w:rPr>
        <w:t xml:space="preserve">Congress should intervene if needed.  </w:t>
      </w:r>
      <w:r w:rsidR="003741CE" w:rsidRPr="004E67D2">
        <w:rPr>
          <w:sz w:val="24"/>
        </w:rPr>
        <w:t>Moving forwar</w:t>
      </w:r>
      <w:r w:rsidR="00756533">
        <w:rPr>
          <w:sz w:val="24"/>
        </w:rPr>
        <w:t>d with the transfers appears</w:t>
      </w:r>
      <w:r w:rsidR="003741CE" w:rsidRPr="004E67D2">
        <w:rPr>
          <w:sz w:val="24"/>
        </w:rPr>
        <w:t xml:space="preserve"> risky for international security </w:t>
      </w:r>
      <w:r w:rsidR="007C760C">
        <w:rPr>
          <w:sz w:val="24"/>
        </w:rPr>
        <w:t>objectives</w:t>
      </w:r>
      <w:r w:rsidR="002740A5">
        <w:rPr>
          <w:sz w:val="24"/>
        </w:rPr>
        <w:t xml:space="preserve"> and arms trafficking prevention efforts</w:t>
      </w:r>
      <w:r w:rsidR="00B36BC1">
        <w:rPr>
          <w:sz w:val="24"/>
        </w:rPr>
        <w:t xml:space="preserve"> and avoiding these weapons’ use against U.S. troops abroad</w:t>
      </w:r>
      <w:r w:rsidR="003741CE" w:rsidRPr="004E67D2">
        <w:rPr>
          <w:sz w:val="24"/>
        </w:rPr>
        <w:t xml:space="preserve">.  DDTC’s FY 2015 Blue Lantern program findings </w:t>
      </w:r>
      <w:r w:rsidR="00721F70">
        <w:rPr>
          <w:sz w:val="24"/>
        </w:rPr>
        <w:t>that</w:t>
      </w:r>
      <w:r w:rsidR="003741CE" w:rsidRPr="004E67D2">
        <w:rPr>
          <w:sz w:val="24"/>
        </w:rPr>
        <w:t xml:space="preserve"> the majority of re-transfer cases relat</w:t>
      </w:r>
      <w:r w:rsidR="00721F70">
        <w:rPr>
          <w:sz w:val="24"/>
        </w:rPr>
        <w:t xml:space="preserve">e </w:t>
      </w:r>
      <w:r w:rsidR="003741CE" w:rsidRPr="004E67D2">
        <w:rPr>
          <w:sz w:val="24"/>
        </w:rPr>
        <w:t>to firearms underscores this concern.  These categories of goods should remain subject to the ITAR and USML</w:t>
      </w:r>
      <w:r w:rsidR="007C760C">
        <w:rPr>
          <w:sz w:val="24"/>
        </w:rPr>
        <w:t>, or at the very least if they are transferred, these deadly weapons should not be available under the STA exception</w:t>
      </w:r>
      <w:r w:rsidR="003741CE" w:rsidRPr="004E67D2">
        <w:rPr>
          <w:sz w:val="24"/>
        </w:rPr>
        <w:t>.</w:t>
      </w:r>
    </w:p>
    <w:p w14:paraId="543EA7A8" w14:textId="77777777" w:rsidR="00183336" w:rsidRDefault="00183336" w:rsidP="00756533">
      <w:pPr>
        <w:spacing w:after="0" w:line="240" w:lineRule="auto"/>
        <w:ind w:left="630" w:hanging="270"/>
        <w:rPr>
          <w:sz w:val="24"/>
        </w:rPr>
      </w:pPr>
    </w:p>
    <w:p w14:paraId="02B2A955" w14:textId="1E3803BD" w:rsidR="00183336" w:rsidRDefault="00B12722" w:rsidP="00756533">
      <w:pPr>
        <w:spacing w:after="0" w:line="240" w:lineRule="auto"/>
        <w:ind w:left="630" w:hanging="270"/>
        <w:rPr>
          <w:sz w:val="24"/>
        </w:rPr>
      </w:pPr>
      <w:r>
        <w:rPr>
          <w:sz w:val="24"/>
        </w:rPr>
        <w:t>15</w:t>
      </w:r>
      <w:r w:rsidR="00183336">
        <w:rPr>
          <w:sz w:val="24"/>
        </w:rPr>
        <w:t>) The administration should direct BIS to reform its voluntary self-disclosure process to operate more in the fashion of DDTC’s voluntary disclosure process</w:t>
      </w:r>
      <w:r w:rsidR="00721F70">
        <w:rPr>
          <w:sz w:val="24"/>
        </w:rPr>
        <w:t xml:space="preserve">. </w:t>
      </w:r>
      <w:r w:rsidR="0004686A">
        <w:rPr>
          <w:sz w:val="24"/>
        </w:rPr>
        <w:t xml:space="preserve"> </w:t>
      </w:r>
      <w:r w:rsidR="00721F70">
        <w:rPr>
          <w:sz w:val="24"/>
        </w:rPr>
        <w:t>In other words,</w:t>
      </w:r>
      <w:r w:rsidR="00183336">
        <w:rPr>
          <w:sz w:val="24"/>
        </w:rPr>
        <w:t xml:space="preserve"> </w:t>
      </w:r>
      <w:r w:rsidR="00721F70">
        <w:rPr>
          <w:sz w:val="24"/>
        </w:rPr>
        <w:t>BIS should</w:t>
      </w:r>
      <w:r w:rsidR="00183336">
        <w:rPr>
          <w:sz w:val="24"/>
        </w:rPr>
        <w:t xml:space="preserve"> not levy fines simply for mistakes or inadvertent exports by companies that otherwise make every effort to have strong export compliance programs.  This may encourage more VSDs and better relationships between BIS and the companies with which it deals – which is even more important today given the increased licensing load for CCL items.  Taking action against fewer companies</w:t>
      </w:r>
      <w:r w:rsidR="00721F70">
        <w:rPr>
          <w:sz w:val="24"/>
        </w:rPr>
        <w:t>,</w:t>
      </w:r>
      <w:r w:rsidR="00183336">
        <w:rPr>
          <w:sz w:val="24"/>
        </w:rPr>
        <w:t xml:space="preserve"> but producing demonstrably larger penalties for those companies that have proven to be negligent</w:t>
      </w:r>
      <w:r w:rsidR="00721F70">
        <w:rPr>
          <w:sz w:val="24"/>
        </w:rPr>
        <w:t>,</w:t>
      </w:r>
      <w:r w:rsidR="00183336">
        <w:rPr>
          <w:sz w:val="24"/>
        </w:rPr>
        <w:t xml:space="preserve"> appears to be a sounder approach. </w:t>
      </w:r>
    </w:p>
    <w:p w14:paraId="730ED1B0" w14:textId="77777777" w:rsidR="003C1BC9" w:rsidRDefault="003C1BC9" w:rsidP="00756533">
      <w:pPr>
        <w:spacing w:after="0" w:line="240" w:lineRule="auto"/>
        <w:ind w:left="630" w:hanging="270"/>
        <w:rPr>
          <w:sz w:val="24"/>
        </w:rPr>
      </w:pPr>
    </w:p>
    <w:p w14:paraId="048E5DBE" w14:textId="77777777" w:rsidR="00065684" w:rsidRDefault="00B12722" w:rsidP="00065684">
      <w:pPr>
        <w:spacing w:after="0" w:line="240" w:lineRule="auto"/>
        <w:ind w:left="630" w:hanging="270"/>
        <w:rPr>
          <w:sz w:val="24"/>
        </w:rPr>
      </w:pPr>
      <w:r>
        <w:rPr>
          <w:sz w:val="24"/>
        </w:rPr>
        <w:t>16</w:t>
      </w:r>
      <w:r w:rsidR="003C1BC9">
        <w:rPr>
          <w:sz w:val="24"/>
        </w:rPr>
        <w:t>) The administration should direct DTSA to continue its efforts to institute more integrated government IT platforms for export administration and licensing</w:t>
      </w:r>
      <w:r w:rsidR="00721F70">
        <w:rPr>
          <w:sz w:val="24"/>
        </w:rPr>
        <w:t xml:space="preserve">. </w:t>
      </w:r>
      <w:r w:rsidR="0004686A">
        <w:rPr>
          <w:sz w:val="24"/>
        </w:rPr>
        <w:t xml:space="preserve"> </w:t>
      </w:r>
      <w:r w:rsidR="003C1BC9">
        <w:rPr>
          <w:sz w:val="24"/>
        </w:rPr>
        <w:t>Co</w:t>
      </w:r>
      <w:r w:rsidR="00065684">
        <w:rPr>
          <w:sz w:val="24"/>
        </w:rPr>
        <w:t>ngress should fund this effort.</w:t>
      </w:r>
    </w:p>
    <w:p w14:paraId="2796FAF7" w14:textId="77777777" w:rsidR="00065684" w:rsidRDefault="00065684" w:rsidP="00065684">
      <w:pPr>
        <w:spacing w:after="0" w:line="240" w:lineRule="auto"/>
        <w:ind w:left="630" w:hanging="270"/>
        <w:rPr>
          <w:sz w:val="24"/>
        </w:rPr>
      </w:pPr>
    </w:p>
    <w:p w14:paraId="08262C6F" w14:textId="6626A920" w:rsidR="00065684" w:rsidRDefault="003041FB" w:rsidP="00065684">
      <w:pPr>
        <w:spacing w:after="0" w:line="240" w:lineRule="auto"/>
        <w:ind w:left="630" w:hanging="270"/>
        <w:rPr>
          <w:sz w:val="24"/>
        </w:rPr>
      </w:pPr>
      <w:r>
        <w:rPr>
          <w:sz w:val="24"/>
        </w:rPr>
        <w:lastRenderedPageBreak/>
        <w:t>1</w:t>
      </w:r>
      <w:r w:rsidR="00B12722">
        <w:rPr>
          <w:sz w:val="24"/>
        </w:rPr>
        <w:t>7</w:t>
      </w:r>
      <w:r w:rsidR="002740A5">
        <w:rPr>
          <w:sz w:val="24"/>
        </w:rPr>
        <w:t xml:space="preserve">) </w:t>
      </w:r>
      <w:r w:rsidR="00356AB5">
        <w:rPr>
          <w:sz w:val="24"/>
        </w:rPr>
        <w:t xml:space="preserve">Based on </w:t>
      </w:r>
      <w:r w:rsidR="002740A5">
        <w:rPr>
          <w:sz w:val="24"/>
        </w:rPr>
        <w:t>interviews</w:t>
      </w:r>
      <w:r w:rsidR="002740A5" w:rsidRPr="004E67D2">
        <w:rPr>
          <w:sz w:val="24"/>
        </w:rPr>
        <w:t xml:space="preserve"> and government data, improved communication and coordination of enforcement activities has resulted from the creation of E2C2</w:t>
      </w:r>
      <w:r w:rsidR="00721F70">
        <w:rPr>
          <w:sz w:val="24"/>
        </w:rPr>
        <w:t xml:space="preserve">. </w:t>
      </w:r>
      <w:r w:rsidR="0004686A">
        <w:rPr>
          <w:sz w:val="24"/>
        </w:rPr>
        <w:t xml:space="preserve"> </w:t>
      </w:r>
      <w:r w:rsidR="00721F70">
        <w:rPr>
          <w:sz w:val="24"/>
        </w:rPr>
        <w:t>This</w:t>
      </w:r>
      <w:r w:rsidR="002740A5" w:rsidRPr="004E67D2">
        <w:rPr>
          <w:sz w:val="24"/>
        </w:rPr>
        <w:t xml:space="preserve"> is positive for enforcement efforts overall.  E2C2’s mission should continue and Congress should support </w:t>
      </w:r>
      <w:r w:rsidR="002740A5">
        <w:rPr>
          <w:sz w:val="24"/>
        </w:rPr>
        <w:t>its mandate by providing it with a dedicated supply of annually renewed funding plus any needed annual increases</w:t>
      </w:r>
      <w:r w:rsidR="00593B4D">
        <w:rPr>
          <w:sz w:val="24"/>
        </w:rPr>
        <w:t>.</w:t>
      </w:r>
      <w:r w:rsidRPr="008C4260">
        <w:rPr>
          <w:rFonts w:cstheme="minorHAnsi"/>
          <w:sz w:val="24"/>
          <w:szCs w:val="24"/>
        </w:rPr>
        <w:t xml:space="preserve">  E2C2’s mandate would be more effective if it had more reliable and adequate funding</w:t>
      </w:r>
      <w:r w:rsidR="00593B4D">
        <w:rPr>
          <w:rFonts w:cstheme="minorHAnsi"/>
          <w:sz w:val="24"/>
          <w:szCs w:val="24"/>
        </w:rPr>
        <w:t xml:space="preserve"> and could also hire its own employees</w:t>
      </w:r>
      <w:r w:rsidR="00065684">
        <w:rPr>
          <w:rFonts w:cstheme="minorHAnsi"/>
          <w:sz w:val="24"/>
          <w:szCs w:val="24"/>
        </w:rPr>
        <w:t xml:space="preserve"> as needed</w:t>
      </w:r>
      <w:r w:rsidR="00593B4D">
        <w:rPr>
          <w:rFonts w:cstheme="minorHAnsi"/>
          <w:sz w:val="24"/>
          <w:szCs w:val="24"/>
        </w:rPr>
        <w:t xml:space="preserve"> rather than deriving them from DHS</w:t>
      </w:r>
      <w:r w:rsidR="00065684">
        <w:rPr>
          <w:rFonts w:cstheme="minorHAnsi"/>
          <w:sz w:val="24"/>
          <w:szCs w:val="24"/>
        </w:rPr>
        <w:t xml:space="preserve"> and other agencies</w:t>
      </w:r>
      <w:r w:rsidRPr="008C4260">
        <w:rPr>
          <w:rFonts w:cstheme="minorHAnsi"/>
          <w:sz w:val="24"/>
          <w:szCs w:val="24"/>
        </w:rPr>
        <w:t xml:space="preserve">. </w:t>
      </w:r>
      <w:r w:rsidR="00065684">
        <w:rPr>
          <w:rFonts w:cstheme="minorHAnsi"/>
          <w:sz w:val="24"/>
          <w:szCs w:val="24"/>
        </w:rPr>
        <w:t xml:space="preserve"> </w:t>
      </w:r>
      <w:r w:rsidR="00065684">
        <w:rPr>
          <w:sz w:val="24"/>
        </w:rPr>
        <w:t xml:space="preserve">Its existing deconfliction mandate would be supported through increased resources thus allowing for an expanded and more efficient deconfliction process.  E2C2’s intelligence coordination mandate could also be bolstered and broadened.  Its mandate could be broadened further to coordinate pre- and post-shipment verification performed by the various export agencies. </w:t>
      </w:r>
      <w:r w:rsidR="00065684" w:rsidRPr="00357FF3">
        <w:rPr>
          <w:sz w:val="24"/>
        </w:rPr>
        <w:t xml:space="preserve">  </w:t>
      </w:r>
    </w:p>
    <w:p w14:paraId="7731B547" w14:textId="05F30D5E" w:rsidR="008C4260" w:rsidRDefault="004503EF" w:rsidP="00065684">
      <w:pPr>
        <w:spacing w:after="0" w:line="240" w:lineRule="auto"/>
        <w:ind w:left="720" w:hanging="360"/>
        <w:rPr>
          <w:sz w:val="24"/>
        </w:rPr>
      </w:pPr>
      <w:r>
        <w:rPr>
          <w:sz w:val="24"/>
        </w:rPr>
        <w:t xml:space="preserve">  </w:t>
      </w:r>
      <w:r w:rsidR="003041FB">
        <w:rPr>
          <w:sz w:val="24"/>
        </w:rPr>
        <w:t xml:space="preserve">    </w:t>
      </w:r>
    </w:p>
    <w:p w14:paraId="71B029AF" w14:textId="10C1100A" w:rsidR="00510E9A" w:rsidRDefault="00200A93" w:rsidP="00B259D2">
      <w:pPr>
        <w:spacing w:after="0" w:line="240" w:lineRule="auto"/>
        <w:ind w:left="720" w:hanging="360"/>
        <w:rPr>
          <w:rFonts w:cstheme="minorHAnsi"/>
          <w:sz w:val="24"/>
        </w:rPr>
      </w:pPr>
      <w:r w:rsidRPr="003E68F1">
        <w:rPr>
          <w:rFonts w:cstheme="minorHAnsi"/>
          <w:sz w:val="24"/>
        </w:rPr>
        <w:t>1</w:t>
      </w:r>
      <w:r w:rsidR="00B12722">
        <w:rPr>
          <w:rFonts w:cstheme="minorHAnsi"/>
          <w:sz w:val="24"/>
        </w:rPr>
        <w:t>8</w:t>
      </w:r>
      <w:r w:rsidR="008C4260" w:rsidRPr="003E68F1">
        <w:rPr>
          <w:rFonts w:cstheme="minorHAnsi"/>
          <w:sz w:val="24"/>
        </w:rPr>
        <w:t>)</w:t>
      </w:r>
      <w:r w:rsidR="008C4260">
        <w:rPr>
          <w:rFonts w:cstheme="minorHAnsi"/>
          <w:sz w:val="24"/>
        </w:rPr>
        <w:t xml:space="preserve"> </w:t>
      </w:r>
      <w:r w:rsidR="00164003">
        <w:rPr>
          <w:rFonts w:cstheme="minorHAnsi"/>
          <w:sz w:val="24"/>
        </w:rPr>
        <w:t>T</w:t>
      </w:r>
      <w:r w:rsidR="008C4260">
        <w:rPr>
          <w:rFonts w:cstheme="minorHAnsi"/>
          <w:sz w:val="24"/>
        </w:rPr>
        <w:t xml:space="preserve">he administration and Congress should </w:t>
      </w:r>
      <w:r w:rsidR="003041FB">
        <w:rPr>
          <w:rFonts w:cstheme="minorHAnsi"/>
          <w:sz w:val="24"/>
        </w:rPr>
        <w:t>establish E2C2 as an information sharing point of contact for companies</w:t>
      </w:r>
      <w:r w:rsidR="00356AB5">
        <w:rPr>
          <w:rFonts w:cstheme="minorHAnsi"/>
          <w:sz w:val="24"/>
        </w:rPr>
        <w:t xml:space="preserve"> and academic institutions</w:t>
      </w:r>
      <w:r w:rsidR="003041FB">
        <w:rPr>
          <w:rFonts w:cstheme="minorHAnsi"/>
          <w:sz w:val="24"/>
        </w:rPr>
        <w:t>, since it already successfully acts as a deconfl</w:t>
      </w:r>
      <w:r w:rsidR="00CB7F5B">
        <w:rPr>
          <w:rFonts w:cstheme="minorHAnsi"/>
          <w:sz w:val="24"/>
        </w:rPr>
        <w:t>iction center and works with</w:t>
      </w:r>
      <w:r w:rsidR="003041FB">
        <w:rPr>
          <w:rFonts w:cstheme="minorHAnsi"/>
          <w:sz w:val="24"/>
        </w:rPr>
        <w:t xml:space="preserve"> export control implementation</w:t>
      </w:r>
      <w:r w:rsidR="00CB7F5B">
        <w:rPr>
          <w:rFonts w:cstheme="minorHAnsi"/>
          <w:sz w:val="24"/>
        </w:rPr>
        <w:t>, intelligence,</w:t>
      </w:r>
      <w:r w:rsidR="003041FB">
        <w:rPr>
          <w:rFonts w:cstheme="minorHAnsi"/>
          <w:sz w:val="24"/>
        </w:rPr>
        <w:t xml:space="preserve"> and enforcement agencies.</w:t>
      </w:r>
      <w:r w:rsidR="003041FB" w:rsidRPr="008C4260">
        <w:rPr>
          <w:rFonts w:cstheme="minorHAnsi"/>
          <w:sz w:val="24"/>
        </w:rPr>
        <w:t xml:space="preserve">  </w:t>
      </w:r>
      <w:r w:rsidR="00593B4D">
        <w:rPr>
          <w:rFonts w:cstheme="minorHAnsi"/>
          <w:sz w:val="24"/>
        </w:rPr>
        <w:t>Such an initiative</w:t>
      </w:r>
      <w:r w:rsidR="003041FB">
        <w:rPr>
          <w:rFonts w:cstheme="minorHAnsi"/>
          <w:sz w:val="24"/>
        </w:rPr>
        <w:t xml:space="preserve"> should </w:t>
      </w:r>
      <w:r w:rsidR="008C4260">
        <w:rPr>
          <w:rFonts w:cstheme="minorHAnsi"/>
          <w:sz w:val="24"/>
        </w:rPr>
        <w:t>e</w:t>
      </w:r>
      <w:r w:rsidR="008C4260" w:rsidRPr="008C4260">
        <w:rPr>
          <w:rFonts w:cstheme="minorHAnsi"/>
          <w:sz w:val="24"/>
        </w:rPr>
        <w:t>ncourage</w:t>
      </w:r>
      <w:r w:rsidR="00140AF7">
        <w:rPr>
          <w:rFonts w:cstheme="minorHAnsi"/>
          <w:sz w:val="24"/>
        </w:rPr>
        <w:t xml:space="preserve"> companies</w:t>
      </w:r>
      <w:r w:rsidR="008C4260" w:rsidRPr="008C4260">
        <w:rPr>
          <w:rFonts w:cstheme="minorHAnsi"/>
          <w:sz w:val="24"/>
        </w:rPr>
        <w:t xml:space="preserve"> </w:t>
      </w:r>
      <w:r w:rsidR="00CB7F5B">
        <w:rPr>
          <w:rFonts w:cstheme="minorHAnsi"/>
          <w:sz w:val="24"/>
        </w:rPr>
        <w:t xml:space="preserve">to voluntarily report </w:t>
      </w:r>
      <w:r w:rsidR="00593B4D">
        <w:rPr>
          <w:rFonts w:cstheme="minorHAnsi"/>
          <w:sz w:val="24"/>
        </w:rPr>
        <w:t>on</w:t>
      </w:r>
      <w:r w:rsidR="00636CC4">
        <w:rPr>
          <w:rFonts w:cstheme="minorHAnsi"/>
          <w:sz w:val="24"/>
        </w:rPr>
        <w:t>,</w:t>
      </w:r>
      <w:r w:rsidR="00593B4D">
        <w:rPr>
          <w:rFonts w:cstheme="minorHAnsi"/>
          <w:sz w:val="24"/>
        </w:rPr>
        <w:t xml:space="preserve"> </w:t>
      </w:r>
      <w:r w:rsidR="003041FB">
        <w:rPr>
          <w:rFonts w:cstheme="minorHAnsi"/>
          <w:sz w:val="24"/>
        </w:rPr>
        <w:t xml:space="preserve">or even require </w:t>
      </w:r>
      <w:r w:rsidR="00140AF7">
        <w:rPr>
          <w:rFonts w:cstheme="minorHAnsi"/>
          <w:sz w:val="24"/>
        </w:rPr>
        <w:t>them</w:t>
      </w:r>
      <w:r w:rsidR="008C4260" w:rsidRPr="008C4260">
        <w:rPr>
          <w:rFonts w:cstheme="minorHAnsi"/>
          <w:sz w:val="24"/>
        </w:rPr>
        <w:t xml:space="preserve"> to report on</w:t>
      </w:r>
      <w:r w:rsidR="00636CC4">
        <w:rPr>
          <w:rFonts w:cstheme="minorHAnsi"/>
          <w:sz w:val="24"/>
        </w:rPr>
        <w:t>,</w:t>
      </w:r>
      <w:r w:rsidR="008C4260" w:rsidRPr="008C4260">
        <w:rPr>
          <w:rFonts w:cstheme="minorHAnsi"/>
          <w:sz w:val="24"/>
        </w:rPr>
        <w:t xml:space="preserve"> suspicious approaches </w:t>
      </w:r>
      <w:r w:rsidR="00140AF7" w:rsidRPr="008C4260">
        <w:rPr>
          <w:rFonts w:cstheme="minorHAnsi"/>
          <w:sz w:val="24"/>
        </w:rPr>
        <w:t>by potentially illicit customers</w:t>
      </w:r>
      <w:r w:rsidR="00140AF7">
        <w:rPr>
          <w:rFonts w:cstheme="minorHAnsi"/>
          <w:sz w:val="24"/>
        </w:rPr>
        <w:t xml:space="preserve"> </w:t>
      </w:r>
      <w:r w:rsidR="008C4260" w:rsidRPr="008C4260">
        <w:rPr>
          <w:rFonts w:cstheme="minorHAnsi"/>
          <w:sz w:val="24"/>
        </w:rPr>
        <w:t>to purchase controlled or sensitive goods</w:t>
      </w:r>
      <w:r w:rsidR="00636CC4">
        <w:rPr>
          <w:rFonts w:cstheme="minorHAnsi"/>
          <w:sz w:val="24"/>
        </w:rPr>
        <w:t xml:space="preserve">.  </w:t>
      </w:r>
      <w:r w:rsidR="008C4260" w:rsidRPr="008C4260">
        <w:rPr>
          <w:rFonts w:cstheme="minorHAnsi"/>
          <w:sz w:val="24"/>
        </w:rPr>
        <w:t xml:space="preserve"> </w:t>
      </w:r>
      <w:r w:rsidR="006A1FE9">
        <w:rPr>
          <w:rFonts w:cstheme="minorHAnsi"/>
          <w:sz w:val="24"/>
        </w:rPr>
        <w:t xml:space="preserve">In turn, E2C2 could provide tips or other information about what to watch for in the way of suspicious activities.  </w:t>
      </w:r>
      <w:r w:rsidR="00140AF7">
        <w:rPr>
          <w:rFonts w:cstheme="minorHAnsi"/>
          <w:sz w:val="24"/>
        </w:rPr>
        <w:t xml:space="preserve">Such a mechanism would require </w:t>
      </w:r>
      <w:r w:rsidR="008C4260">
        <w:rPr>
          <w:rFonts w:cstheme="minorHAnsi"/>
          <w:sz w:val="24"/>
        </w:rPr>
        <w:t>legislation</w:t>
      </w:r>
      <w:r w:rsidR="00140AF7">
        <w:rPr>
          <w:rFonts w:cstheme="minorHAnsi"/>
          <w:sz w:val="24"/>
        </w:rPr>
        <w:t xml:space="preserve"> to create</w:t>
      </w:r>
      <w:r w:rsidR="006A1FE9">
        <w:rPr>
          <w:rFonts w:cstheme="minorHAnsi"/>
          <w:sz w:val="24"/>
        </w:rPr>
        <w:t xml:space="preserve"> liability protection</w:t>
      </w:r>
      <w:r w:rsidR="00164003">
        <w:rPr>
          <w:rFonts w:cstheme="minorHAnsi"/>
          <w:sz w:val="24"/>
        </w:rPr>
        <w:t xml:space="preserve"> so </w:t>
      </w:r>
      <w:r w:rsidR="00721F70">
        <w:rPr>
          <w:rFonts w:cstheme="minorHAnsi"/>
          <w:sz w:val="24"/>
        </w:rPr>
        <w:t xml:space="preserve">that </w:t>
      </w:r>
      <w:r w:rsidR="00164003">
        <w:rPr>
          <w:rFonts w:cstheme="minorHAnsi"/>
          <w:sz w:val="24"/>
        </w:rPr>
        <w:t>companies cannot</w:t>
      </w:r>
      <w:r w:rsidR="00721F70">
        <w:rPr>
          <w:rFonts w:cstheme="minorHAnsi"/>
          <w:sz w:val="24"/>
        </w:rPr>
        <w:t xml:space="preserve"> be</w:t>
      </w:r>
      <w:r w:rsidR="00B5019E">
        <w:rPr>
          <w:rFonts w:cstheme="minorHAnsi"/>
          <w:sz w:val="24"/>
        </w:rPr>
        <w:t xml:space="preserve"> sued </w:t>
      </w:r>
      <w:r w:rsidR="00164003">
        <w:rPr>
          <w:rFonts w:cstheme="minorHAnsi"/>
          <w:sz w:val="24"/>
        </w:rPr>
        <w:t>by other companies</w:t>
      </w:r>
      <w:r w:rsidR="00B5019E">
        <w:rPr>
          <w:rFonts w:cstheme="minorHAnsi"/>
          <w:sz w:val="24"/>
        </w:rPr>
        <w:t xml:space="preserve"> </w:t>
      </w:r>
      <w:r w:rsidR="00164003">
        <w:rPr>
          <w:rFonts w:cstheme="minorHAnsi"/>
          <w:sz w:val="24"/>
        </w:rPr>
        <w:t>for providing</w:t>
      </w:r>
      <w:r w:rsidR="00721F70">
        <w:rPr>
          <w:rFonts w:cstheme="minorHAnsi"/>
          <w:sz w:val="24"/>
        </w:rPr>
        <w:t xml:space="preserve"> that</w:t>
      </w:r>
      <w:r w:rsidR="00164003">
        <w:rPr>
          <w:rFonts w:cstheme="minorHAnsi"/>
          <w:sz w:val="24"/>
        </w:rPr>
        <w:t xml:space="preserve"> information</w:t>
      </w:r>
      <w:r w:rsidR="008C4260" w:rsidRPr="008C4260">
        <w:rPr>
          <w:rFonts w:cstheme="minorHAnsi"/>
          <w:sz w:val="24"/>
        </w:rPr>
        <w:t>.</w:t>
      </w:r>
      <w:r w:rsidR="008C4260">
        <w:rPr>
          <w:rFonts w:cstheme="minorHAnsi"/>
          <w:sz w:val="24"/>
        </w:rPr>
        <w:t xml:space="preserve">  </w:t>
      </w:r>
      <w:r w:rsidR="00164003">
        <w:rPr>
          <w:rFonts w:cstheme="minorHAnsi"/>
          <w:sz w:val="24"/>
        </w:rPr>
        <w:t>Moreover, a</w:t>
      </w:r>
      <w:r w:rsidR="008C4260">
        <w:rPr>
          <w:rFonts w:cstheme="minorHAnsi"/>
          <w:sz w:val="24"/>
        </w:rPr>
        <w:t>t present, companies and</w:t>
      </w:r>
      <w:r w:rsidR="00721F70">
        <w:rPr>
          <w:rFonts w:cstheme="minorHAnsi"/>
          <w:sz w:val="24"/>
        </w:rPr>
        <w:t xml:space="preserve"> the</w:t>
      </w:r>
      <w:r w:rsidR="008C4260">
        <w:rPr>
          <w:rFonts w:cstheme="minorHAnsi"/>
          <w:sz w:val="24"/>
        </w:rPr>
        <w:t xml:space="preserve"> government are </w:t>
      </w:r>
      <w:r w:rsidR="003041FB">
        <w:rPr>
          <w:rFonts w:cstheme="minorHAnsi"/>
          <w:sz w:val="24"/>
        </w:rPr>
        <w:t xml:space="preserve">too </w:t>
      </w:r>
      <w:r w:rsidR="008C4260">
        <w:rPr>
          <w:rFonts w:cstheme="minorHAnsi"/>
          <w:sz w:val="24"/>
        </w:rPr>
        <w:t>separated by the barr</w:t>
      </w:r>
      <w:r w:rsidR="00140AF7">
        <w:rPr>
          <w:rFonts w:cstheme="minorHAnsi"/>
          <w:sz w:val="24"/>
        </w:rPr>
        <w:t xml:space="preserve">iers of </w:t>
      </w:r>
      <w:r w:rsidR="008C4260">
        <w:rPr>
          <w:rFonts w:cstheme="minorHAnsi"/>
          <w:sz w:val="24"/>
        </w:rPr>
        <w:t>classification</w:t>
      </w:r>
      <w:r w:rsidR="00593B4D">
        <w:rPr>
          <w:rFonts w:cstheme="minorHAnsi"/>
          <w:sz w:val="24"/>
        </w:rPr>
        <w:t xml:space="preserve">.  </w:t>
      </w:r>
      <w:r w:rsidR="003E68F1">
        <w:rPr>
          <w:rFonts w:cstheme="minorHAnsi"/>
          <w:sz w:val="24"/>
        </w:rPr>
        <w:t>Legislation would also be needed to</w:t>
      </w:r>
      <w:r w:rsidR="00164003">
        <w:rPr>
          <w:rFonts w:cstheme="minorHAnsi"/>
          <w:sz w:val="24"/>
        </w:rPr>
        <w:t xml:space="preserve"> overcome</w:t>
      </w:r>
      <w:r w:rsidR="00B5019E">
        <w:rPr>
          <w:rFonts w:cstheme="minorHAnsi"/>
          <w:sz w:val="24"/>
        </w:rPr>
        <w:t xml:space="preserve"> </w:t>
      </w:r>
      <w:r w:rsidR="00164003">
        <w:rPr>
          <w:rFonts w:cstheme="minorHAnsi"/>
          <w:sz w:val="24"/>
        </w:rPr>
        <w:t>c</w:t>
      </w:r>
      <w:r w:rsidR="00593B4D">
        <w:rPr>
          <w:rFonts w:cstheme="minorHAnsi"/>
          <w:sz w:val="24"/>
        </w:rPr>
        <w:t xml:space="preserve">lassification problems </w:t>
      </w:r>
      <w:r w:rsidR="00164003">
        <w:rPr>
          <w:rFonts w:cstheme="minorHAnsi"/>
          <w:sz w:val="24"/>
        </w:rPr>
        <w:t xml:space="preserve">which </w:t>
      </w:r>
      <w:r w:rsidR="00593B4D">
        <w:rPr>
          <w:rFonts w:cstheme="minorHAnsi"/>
          <w:sz w:val="24"/>
        </w:rPr>
        <w:t>exist</w:t>
      </w:r>
      <w:r w:rsidR="008C4260">
        <w:rPr>
          <w:rFonts w:cstheme="minorHAnsi"/>
          <w:sz w:val="24"/>
        </w:rPr>
        <w:t xml:space="preserve"> on the government’s side for sharing information about active illi</w:t>
      </w:r>
      <w:r w:rsidR="00593B4D">
        <w:rPr>
          <w:rFonts w:cstheme="minorHAnsi"/>
          <w:sz w:val="24"/>
        </w:rPr>
        <w:t>cit procurement networks.</w:t>
      </w:r>
      <w:r w:rsidR="008C4260" w:rsidRPr="008C4260">
        <w:rPr>
          <w:rFonts w:cstheme="minorHAnsi"/>
          <w:sz w:val="24"/>
        </w:rPr>
        <w:t xml:space="preserve">  </w:t>
      </w:r>
      <w:r w:rsidR="00CB7F5B">
        <w:rPr>
          <w:rFonts w:cstheme="minorHAnsi"/>
          <w:sz w:val="24"/>
        </w:rPr>
        <w:t xml:space="preserve">At a minimum, </w:t>
      </w:r>
      <w:r w:rsidR="00164003">
        <w:rPr>
          <w:rFonts w:cstheme="minorHAnsi"/>
          <w:sz w:val="24"/>
        </w:rPr>
        <w:t>the</w:t>
      </w:r>
      <w:r w:rsidR="00CB7F5B">
        <w:rPr>
          <w:rFonts w:cstheme="minorHAnsi"/>
          <w:sz w:val="24"/>
        </w:rPr>
        <w:t xml:space="preserve"> system </w:t>
      </w:r>
      <w:r w:rsidR="00164003">
        <w:rPr>
          <w:rFonts w:cstheme="minorHAnsi"/>
          <w:sz w:val="24"/>
        </w:rPr>
        <w:t>sh</w:t>
      </w:r>
      <w:r w:rsidR="00CB7F5B">
        <w:rPr>
          <w:rFonts w:cstheme="minorHAnsi"/>
          <w:sz w:val="24"/>
        </w:rPr>
        <w:t xml:space="preserve">ould </w:t>
      </w:r>
      <w:r w:rsidR="00973115">
        <w:rPr>
          <w:rFonts w:cstheme="minorHAnsi"/>
          <w:sz w:val="24"/>
        </w:rPr>
        <w:t xml:space="preserve">allow the government to </w:t>
      </w:r>
      <w:r w:rsidR="00CB7F5B">
        <w:rPr>
          <w:rFonts w:cstheme="minorHAnsi"/>
          <w:sz w:val="24"/>
        </w:rPr>
        <w:t xml:space="preserve">deliver single instance, declassified or unclassified albeit confidential, information to industry.  </w:t>
      </w:r>
    </w:p>
    <w:p w14:paraId="2FD233F1" w14:textId="77777777" w:rsidR="00510E9A" w:rsidRDefault="00510E9A" w:rsidP="00140AF7">
      <w:pPr>
        <w:spacing w:after="0" w:line="240" w:lineRule="auto"/>
        <w:ind w:left="720" w:hanging="360"/>
        <w:rPr>
          <w:rFonts w:cstheme="minorHAnsi"/>
          <w:sz w:val="24"/>
        </w:rPr>
      </w:pPr>
    </w:p>
    <w:p w14:paraId="2E1F7D6B" w14:textId="1E07C58D" w:rsidR="00510E9A" w:rsidRDefault="00CB7DBD" w:rsidP="00256F49">
      <w:pPr>
        <w:spacing w:after="0" w:line="240" w:lineRule="auto"/>
        <w:ind w:left="720" w:hanging="360"/>
        <w:jc w:val="center"/>
        <w:rPr>
          <w:rFonts w:cstheme="minorHAnsi"/>
          <w:sz w:val="24"/>
        </w:rPr>
      </w:pPr>
      <w:r>
        <w:rPr>
          <w:rFonts w:cstheme="minorHAnsi"/>
          <w:noProof/>
          <w:sz w:val="24"/>
        </w:rPr>
        <w:drawing>
          <wp:inline distT="0" distB="0" distL="0" distR="0" wp14:anchorId="707DA05A" wp14:editId="471AC552">
            <wp:extent cx="1992652" cy="129921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0549" cy="1317408"/>
                    </a:xfrm>
                    <a:prstGeom prst="rect">
                      <a:avLst/>
                    </a:prstGeom>
                    <a:noFill/>
                    <a:ln>
                      <a:noFill/>
                    </a:ln>
                  </pic:spPr>
                </pic:pic>
              </a:graphicData>
            </a:graphic>
          </wp:inline>
        </w:drawing>
      </w:r>
    </w:p>
    <w:p w14:paraId="6910B946" w14:textId="41A0A525" w:rsidR="00CB7DBD" w:rsidRPr="0073356E" w:rsidRDefault="00CB7DBD" w:rsidP="00256F49">
      <w:pPr>
        <w:spacing w:after="0" w:line="240" w:lineRule="auto"/>
        <w:ind w:left="720" w:hanging="360"/>
        <w:jc w:val="center"/>
        <w:rPr>
          <w:rFonts w:cstheme="minorHAnsi"/>
          <w:i/>
        </w:rPr>
      </w:pPr>
      <w:r w:rsidRPr="0073356E">
        <w:rPr>
          <w:rFonts w:cstheme="minorHAnsi"/>
          <w:i/>
          <w:sz w:val="16"/>
        </w:rPr>
        <w:t>Image credit: peshkova via Adobe Stock</w:t>
      </w:r>
    </w:p>
    <w:p w14:paraId="091B35AF" w14:textId="77777777" w:rsidR="00510E9A" w:rsidRDefault="00510E9A" w:rsidP="00140AF7">
      <w:pPr>
        <w:spacing w:after="0" w:line="240" w:lineRule="auto"/>
        <w:ind w:left="720" w:hanging="360"/>
        <w:rPr>
          <w:rFonts w:cstheme="minorHAnsi"/>
          <w:sz w:val="24"/>
        </w:rPr>
      </w:pPr>
    </w:p>
    <w:p w14:paraId="49046B10" w14:textId="4F87A4AB" w:rsidR="008C4260" w:rsidRDefault="008C4260" w:rsidP="000D691F">
      <w:pPr>
        <w:spacing w:after="0" w:line="240" w:lineRule="auto"/>
        <w:ind w:left="720"/>
        <w:rPr>
          <w:rFonts w:cstheme="minorHAnsi"/>
          <w:sz w:val="24"/>
        </w:rPr>
      </w:pPr>
      <w:r>
        <w:rPr>
          <w:rFonts w:cstheme="minorHAnsi"/>
          <w:sz w:val="24"/>
        </w:rPr>
        <w:t>Authorizing two-way information sharing</w:t>
      </w:r>
      <w:r w:rsidRPr="008C4260">
        <w:rPr>
          <w:rFonts w:cstheme="minorHAnsi"/>
          <w:sz w:val="24"/>
        </w:rPr>
        <w:t xml:space="preserve"> would provide the U.S. government with actionable intelligence on illicit networks</w:t>
      </w:r>
      <w:r>
        <w:rPr>
          <w:rFonts w:cstheme="minorHAnsi"/>
          <w:sz w:val="24"/>
        </w:rPr>
        <w:t xml:space="preserve"> </w:t>
      </w:r>
      <w:r w:rsidR="006A1FE9">
        <w:rPr>
          <w:rFonts w:cstheme="minorHAnsi"/>
          <w:sz w:val="24"/>
        </w:rPr>
        <w:t xml:space="preserve">from </w:t>
      </w:r>
      <w:r>
        <w:rPr>
          <w:rFonts w:cstheme="minorHAnsi"/>
          <w:sz w:val="24"/>
        </w:rPr>
        <w:t>companies and allow companies to better prevent unintentional exports to nefarious actors</w:t>
      </w:r>
      <w:r w:rsidRPr="008C4260">
        <w:rPr>
          <w:rFonts w:cstheme="minorHAnsi"/>
          <w:sz w:val="24"/>
        </w:rPr>
        <w:t xml:space="preserve">.  </w:t>
      </w:r>
      <w:r w:rsidR="006A1FE9">
        <w:rPr>
          <w:rFonts w:cstheme="minorHAnsi"/>
          <w:sz w:val="24"/>
        </w:rPr>
        <w:t xml:space="preserve">As a coordinating body, </w:t>
      </w:r>
      <w:r w:rsidR="00973115">
        <w:rPr>
          <w:rFonts w:cstheme="minorHAnsi"/>
          <w:sz w:val="24"/>
        </w:rPr>
        <w:t xml:space="preserve">E2C2 could </w:t>
      </w:r>
      <w:r w:rsidR="006A1FE9">
        <w:rPr>
          <w:rFonts w:cstheme="minorHAnsi"/>
          <w:sz w:val="24"/>
        </w:rPr>
        <w:t xml:space="preserve">easily </w:t>
      </w:r>
      <w:r w:rsidR="00973115">
        <w:rPr>
          <w:rFonts w:cstheme="minorHAnsi"/>
          <w:sz w:val="24"/>
        </w:rPr>
        <w:t xml:space="preserve">ensure that </w:t>
      </w:r>
      <w:r w:rsidR="00140AF7">
        <w:rPr>
          <w:rFonts w:cstheme="minorHAnsi"/>
          <w:sz w:val="24"/>
        </w:rPr>
        <w:t xml:space="preserve">relevant </w:t>
      </w:r>
      <w:r w:rsidR="006A1FE9">
        <w:rPr>
          <w:rFonts w:cstheme="minorHAnsi"/>
          <w:sz w:val="24"/>
        </w:rPr>
        <w:t xml:space="preserve">federal </w:t>
      </w:r>
      <w:r w:rsidR="00140AF7">
        <w:rPr>
          <w:rFonts w:cstheme="minorHAnsi"/>
          <w:sz w:val="24"/>
        </w:rPr>
        <w:t>agencies r</w:t>
      </w:r>
      <w:r w:rsidR="00973115">
        <w:rPr>
          <w:rFonts w:cstheme="minorHAnsi"/>
          <w:sz w:val="24"/>
        </w:rPr>
        <w:t>eceive</w:t>
      </w:r>
      <w:r w:rsidR="00140AF7">
        <w:rPr>
          <w:rFonts w:cstheme="minorHAnsi"/>
          <w:sz w:val="24"/>
        </w:rPr>
        <w:t xml:space="preserve"> these reports</w:t>
      </w:r>
      <w:r w:rsidR="006A1FE9">
        <w:rPr>
          <w:rFonts w:cstheme="minorHAnsi"/>
          <w:sz w:val="24"/>
        </w:rPr>
        <w:t xml:space="preserve"> of suspicious activities</w:t>
      </w:r>
      <w:r w:rsidR="00140AF7">
        <w:rPr>
          <w:rFonts w:cstheme="minorHAnsi"/>
          <w:sz w:val="24"/>
        </w:rPr>
        <w:t xml:space="preserve">.  </w:t>
      </w:r>
      <w:r w:rsidRPr="008C4260">
        <w:rPr>
          <w:rFonts w:cstheme="minorHAnsi"/>
          <w:sz w:val="24"/>
        </w:rPr>
        <w:t xml:space="preserve">A precedent for </w:t>
      </w:r>
      <w:r w:rsidR="00CB7F5B">
        <w:rPr>
          <w:rFonts w:cstheme="minorHAnsi"/>
          <w:sz w:val="24"/>
        </w:rPr>
        <w:t xml:space="preserve">voluntary reporting </w:t>
      </w:r>
      <w:r w:rsidR="00164003">
        <w:rPr>
          <w:rFonts w:cstheme="minorHAnsi"/>
          <w:sz w:val="24"/>
        </w:rPr>
        <w:t xml:space="preserve">and cooperation </w:t>
      </w:r>
      <w:r w:rsidR="00CB7F5B">
        <w:rPr>
          <w:rFonts w:cstheme="minorHAnsi"/>
          <w:sz w:val="24"/>
        </w:rPr>
        <w:t>would be the Cybersecurity Enhancement Act of 2014 which provides</w:t>
      </w:r>
      <w:r w:rsidR="00140AF7">
        <w:rPr>
          <w:rFonts w:cstheme="minorHAnsi"/>
          <w:sz w:val="24"/>
        </w:rPr>
        <w:t xml:space="preserve"> for</w:t>
      </w:r>
      <w:r w:rsidR="00CB7F5B">
        <w:rPr>
          <w:rFonts w:cstheme="minorHAnsi"/>
          <w:sz w:val="24"/>
        </w:rPr>
        <w:t xml:space="preserve"> a “voluntary public-private partnership</w:t>
      </w:r>
      <w:r w:rsidR="00140AF7">
        <w:rPr>
          <w:rFonts w:cstheme="minorHAnsi"/>
          <w:sz w:val="24"/>
        </w:rPr>
        <w:t xml:space="preserve"> to </w:t>
      </w:r>
      <w:r w:rsidR="00140AF7">
        <w:rPr>
          <w:rFonts w:cstheme="minorHAnsi"/>
          <w:sz w:val="24"/>
        </w:rPr>
        <w:lastRenderedPageBreak/>
        <w:t>improve cybersecurity</w:t>
      </w:r>
      <w:r w:rsidR="00164003">
        <w:rPr>
          <w:rFonts w:cstheme="minorHAnsi"/>
          <w:sz w:val="24"/>
        </w:rPr>
        <w:t>.</w:t>
      </w:r>
      <w:r w:rsidR="00140AF7">
        <w:rPr>
          <w:rFonts w:cstheme="minorHAnsi"/>
          <w:sz w:val="24"/>
        </w:rPr>
        <w:t>”</w:t>
      </w:r>
      <w:r w:rsidR="00CB7F5B">
        <w:rPr>
          <w:rStyle w:val="FootnoteReference"/>
          <w:rFonts w:cstheme="minorHAnsi"/>
          <w:sz w:val="24"/>
        </w:rPr>
        <w:footnoteReference w:id="94"/>
      </w:r>
      <w:r w:rsidR="00140AF7">
        <w:rPr>
          <w:rFonts w:cstheme="minorHAnsi"/>
          <w:sz w:val="24"/>
        </w:rPr>
        <w:t xml:space="preserve">  A form of m</w:t>
      </w:r>
      <w:r w:rsidR="00CB7F5B">
        <w:rPr>
          <w:rFonts w:cstheme="minorHAnsi"/>
          <w:sz w:val="24"/>
        </w:rPr>
        <w:t>andatory reporting</w:t>
      </w:r>
      <w:r w:rsidR="00140AF7">
        <w:rPr>
          <w:rFonts w:cstheme="minorHAnsi"/>
          <w:sz w:val="24"/>
        </w:rPr>
        <w:t xml:space="preserve"> or information sharing</w:t>
      </w:r>
      <w:r w:rsidR="00CB7F5B">
        <w:rPr>
          <w:rFonts w:cstheme="minorHAnsi"/>
          <w:sz w:val="24"/>
        </w:rPr>
        <w:t xml:space="preserve"> is in place under </w:t>
      </w:r>
      <w:r w:rsidRPr="008C4260">
        <w:rPr>
          <w:rFonts w:cstheme="minorHAnsi"/>
          <w:sz w:val="24"/>
        </w:rPr>
        <w:t>the U.S. Bank Secrecy Act</w:t>
      </w:r>
      <w:r w:rsidR="00721F70">
        <w:rPr>
          <w:rFonts w:cstheme="minorHAnsi"/>
          <w:sz w:val="24"/>
        </w:rPr>
        <w:t>,</w:t>
      </w:r>
      <w:r w:rsidRPr="008C4260">
        <w:rPr>
          <w:rFonts w:cstheme="minorHAnsi"/>
          <w:sz w:val="24"/>
        </w:rPr>
        <w:t xml:space="preserve"> which requires all companies to report on suspicious transactions</w:t>
      </w:r>
      <w:r w:rsidR="006A1FE9">
        <w:rPr>
          <w:rFonts w:cstheme="minorHAnsi"/>
          <w:sz w:val="24"/>
        </w:rPr>
        <w:t>, while providing liability protection.</w:t>
      </w:r>
      <w:r w:rsidRPr="008C4260">
        <w:rPr>
          <w:rStyle w:val="FootnoteReference"/>
          <w:rFonts w:cstheme="minorHAnsi"/>
          <w:sz w:val="24"/>
        </w:rPr>
        <w:footnoteReference w:id="95"/>
      </w:r>
      <w:r w:rsidRPr="008C4260">
        <w:rPr>
          <w:rFonts w:cstheme="minorHAnsi"/>
          <w:sz w:val="24"/>
        </w:rPr>
        <w:t xml:space="preserve">  The Act requires financial institutions to help the government “detect and prevent money laundering” by making Suspicious Activity Reports (STRs) about potentially criminal financial transfers to the Treasury Department’s Financial Crimes Enforcement Network</w:t>
      </w:r>
      <w:r w:rsidR="00721F70">
        <w:rPr>
          <w:rFonts w:cstheme="minorHAnsi"/>
          <w:sz w:val="24"/>
        </w:rPr>
        <w:t xml:space="preserve"> (FinCEN)</w:t>
      </w:r>
      <w:r w:rsidRPr="008C4260">
        <w:rPr>
          <w:rFonts w:cstheme="minorHAnsi"/>
          <w:sz w:val="24"/>
        </w:rPr>
        <w:t>.</w:t>
      </w:r>
      <w:r w:rsidR="00CB7F5B">
        <w:rPr>
          <w:rFonts w:cstheme="minorHAnsi"/>
          <w:sz w:val="24"/>
        </w:rPr>
        <w:t xml:space="preserve">  </w:t>
      </w:r>
      <w:r w:rsidR="003041FB">
        <w:rPr>
          <w:rFonts w:cstheme="minorHAnsi"/>
          <w:sz w:val="24"/>
        </w:rPr>
        <w:t xml:space="preserve">  </w:t>
      </w:r>
    </w:p>
    <w:p w14:paraId="4F1AEAF1" w14:textId="77777777" w:rsidR="008C4260" w:rsidRDefault="008C4260" w:rsidP="008C4260">
      <w:pPr>
        <w:spacing w:after="0" w:line="240" w:lineRule="auto"/>
        <w:ind w:left="720" w:hanging="360"/>
        <w:rPr>
          <w:rFonts w:cstheme="minorHAnsi"/>
          <w:sz w:val="24"/>
        </w:rPr>
      </w:pPr>
    </w:p>
    <w:p w14:paraId="225B4888" w14:textId="514BCA39" w:rsidR="00B12722" w:rsidRDefault="00200A93" w:rsidP="00B12722">
      <w:pPr>
        <w:spacing w:after="0" w:line="240" w:lineRule="auto"/>
        <w:ind w:left="630" w:hanging="270"/>
        <w:rPr>
          <w:sz w:val="24"/>
        </w:rPr>
      </w:pPr>
      <w:r>
        <w:rPr>
          <w:sz w:val="24"/>
        </w:rPr>
        <w:t>1</w:t>
      </w:r>
      <w:r w:rsidR="00B12722">
        <w:rPr>
          <w:sz w:val="24"/>
        </w:rPr>
        <w:t>9</w:t>
      </w:r>
      <w:r w:rsidR="004E67D2">
        <w:rPr>
          <w:sz w:val="24"/>
        </w:rPr>
        <w:t xml:space="preserve">) </w:t>
      </w:r>
      <w:r w:rsidR="0074301E" w:rsidRPr="004E67D2">
        <w:rPr>
          <w:sz w:val="24"/>
        </w:rPr>
        <w:t xml:space="preserve">The Commerce Department’s </w:t>
      </w:r>
      <w:r w:rsidR="00721F70">
        <w:rPr>
          <w:sz w:val="24"/>
        </w:rPr>
        <w:t>OEE</w:t>
      </w:r>
      <w:r w:rsidR="0057466A" w:rsidRPr="004E67D2">
        <w:rPr>
          <w:sz w:val="24"/>
        </w:rPr>
        <w:t xml:space="preserve"> </w:t>
      </w:r>
      <w:r w:rsidR="0074301E" w:rsidRPr="004E67D2">
        <w:rPr>
          <w:sz w:val="24"/>
        </w:rPr>
        <w:t>is by most accounts highly specialized and talented at carrying out its mission of export enforcement</w:t>
      </w:r>
      <w:r w:rsidR="00012CD9">
        <w:rPr>
          <w:sz w:val="24"/>
        </w:rPr>
        <w:t xml:space="preserve"> of items on the CCL</w:t>
      </w:r>
      <w:r w:rsidR="0074301E" w:rsidRPr="004E67D2">
        <w:rPr>
          <w:sz w:val="24"/>
        </w:rPr>
        <w:t>.  Yet it has an overwhelming task at</w:t>
      </w:r>
      <w:r w:rsidR="0057466A" w:rsidRPr="004E67D2">
        <w:rPr>
          <w:sz w:val="24"/>
        </w:rPr>
        <w:t xml:space="preserve"> conducting</w:t>
      </w:r>
      <w:r w:rsidR="0074301E" w:rsidRPr="004E67D2">
        <w:rPr>
          <w:sz w:val="24"/>
        </w:rPr>
        <w:t xml:space="preserve"> physical verification and</w:t>
      </w:r>
      <w:r w:rsidR="0057466A" w:rsidRPr="004E67D2">
        <w:rPr>
          <w:sz w:val="24"/>
        </w:rPr>
        <w:t xml:space="preserve"> end-use checks on the vastly increased amount of goods being exported via the </w:t>
      </w:r>
      <w:r w:rsidR="00721F70">
        <w:rPr>
          <w:sz w:val="24"/>
        </w:rPr>
        <w:t>CCL</w:t>
      </w:r>
      <w:r w:rsidR="0074301E" w:rsidRPr="004E67D2">
        <w:rPr>
          <w:sz w:val="24"/>
        </w:rPr>
        <w:t xml:space="preserve"> and </w:t>
      </w:r>
      <w:r w:rsidR="00721F70">
        <w:rPr>
          <w:sz w:val="24"/>
        </w:rPr>
        <w:t>STA</w:t>
      </w:r>
      <w:r w:rsidR="0004686A">
        <w:rPr>
          <w:sz w:val="24"/>
        </w:rPr>
        <w:t xml:space="preserve"> exception</w:t>
      </w:r>
      <w:r w:rsidR="0074301E" w:rsidRPr="004E67D2">
        <w:rPr>
          <w:sz w:val="24"/>
        </w:rPr>
        <w:t xml:space="preserve">.  </w:t>
      </w:r>
      <w:r w:rsidR="00DB364B">
        <w:rPr>
          <w:sz w:val="24"/>
        </w:rPr>
        <w:t>In addition, it lacks international reach</w:t>
      </w:r>
      <w:r w:rsidR="00012CD9">
        <w:rPr>
          <w:sz w:val="24"/>
        </w:rPr>
        <w:t>; i</w:t>
      </w:r>
      <w:r w:rsidR="0074301E" w:rsidRPr="004E67D2">
        <w:rPr>
          <w:sz w:val="24"/>
        </w:rPr>
        <w:t xml:space="preserve">t has </w:t>
      </w:r>
      <w:r w:rsidR="00721F70">
        <w:rPr>
          <w:sz w:val="24"/>
        </w:rPr>
        <w:t xml:space="preserve">only seven </w:t>
      </w:r>
      <w:r w:rsidR="0057466A" w:rsidRPr="004E67D2">
        <w:rPr>
          <w:sz w:val="24"/>
        </w:rPr>
        <w:t xml:space="preserve">export </w:t>
      </w:r>
      <w:r w:rsidR="008C6196">
        <w:rPr>
          <w:sz w:val="24"/>
        </w:rPr>
        <w:t>control</w:t>
      </w:r>
      <w:r w:rsidR="008C6196" w:rsidRPr="004E67D2">
        <w:rPr>
          <w:sz w:val="24"/>
        </w:rPr>
        <w:t xml:space="preserve"> </w:t>
      </w:r>
      <w:r w:rsidR="0074301E" w:rsidRPr="004E67D2">
        <w:rPr>
          <w:sz w:val="24"/>
        </w:rPr>
        <w:t>officers stationed abroad to conduct such checks</w:t>
      </w:r>
      <w:r w:rsidR="00721F70">
        <w:rPr>
          <w:sz w:val="24"/>
        </w:rPr>
        <w:t xml:space="preserve">, </w:t>
      </w:r>
      <w:r w:rsidR="0074301E" w:rsidRPr="004E67D2">
        <w:rPr>
          <w:sz w:val="24"/>
        </w:rPr>
        <w:t xml:space="preserve">whereas DHS/HSI possesses hundreds of officers stationed abroad. </w:t>
      </w:r>
      <w:r w:rsidR="00756533">
        <w:rPr>
          <w:sz w:val="24"/>
        </w:rPr>
        <w:t xml:space="preserve"> </w:t>
      </w:r>
      <w:r w:rsidR="0074301E" w:rsidRPr="004E67D2">
        <w:rPr>
          <w:sz w:val="24"/>
        </w:rPr>
        <w:t>From our analysis and interviews, the answer to resolving this imbalance does not appear to be</w:t>
      </w:r>
      <w:r w:rsidR="00973115">
        <w:rPr>
          <w:sz w:val="24"/>
        </w:rPr>
        <w:t xml:space="preserve"> increased funding or</w:t>
      </w:r>
      <w:r w:rsidR="0074301E" w:rsidRPr="004E67D2">
        <w:rPr>
          <w:sz w:val="24"/>
        </w:rPr>
        <w:t xml:space="preserve"> the addition of more </w:t>
      </w:r>
      <w:r w:rsidR="002740A5">
        <w:rPr>
          <w:sz w:val="24"/>
        </w:rPr>
        <w:t xml:space="preserve">OEE </w:t>
      </w:r>
      <w:r w:rsidR="0074301E" w:rsidRPr="004E67D2">
        <w:rPr>
          <w:sz w:val="24"/>
        </w:rPr>
        <w:t xml:space="preserve">officers.  </w:t>
      </w:r>
      <w:r w:rsidR="00756533">
        <w:rPr>
          <w:sz w:val="24"/>
        </w:rPr>
        <w:t xml:space="preserve">Moreover, our interviews indicate that streamlining the export enforcement mission further would </w:t>
      </w:r>
      <w:r w:rsidR="000921F4">
        <w:rPr>
          <w:sz w:val="24"/>
        </w:rPr>
        <w:t xml:space="preserve">eliminate existing redundancies and </w:t>
      </w:r>
      <w:r w:rsidR="00973115">
        <w:rPr>
          <w:sz w:val="24"/>
        </w:rPr>
        <w:t>benefit the</w:t>
      </w:r>
      <w:r w:rsidR="00756533">
        <w:rPr>
          <w:sz w:val="24"/>
        </w:rPr>
        <w:t xml:space="preserve"> effectiveness of the enforcement mission overall</w:t>
      </w:r>
      <w:r w:rsidR="00756533" w:rsidRPr="00756533">
        <w:rPr>
          <w:sz w:val="24"/>
        </w:rPr>
        <w:t xml:space="preserve">.  </w:t>
      </w:r>
      <w:r w:rsidR="00B12722">
        <w:rPr>
          <w:sz w:val="24"/>
        </w:rPr>
        <w:t xml:space="preserve">By not completing the fourth single – or folding OEE into HSI as originally envisioned – OEE and HSI now have even more jurisdictional overlap of controlled items than before the ECR Initiative was initiated.  This is due to the fact that HSI already had enforcement authority for both USML and CCL goods and OEE only had jurisdiction over CCL goods.  Now that thousands of USML goods have transferred to the CCL, jurisdictional overlap between these agencies has significantly increased.  The result is increased confliction issues and the possible expenditure of unneeded resources.  </w:t>
      </w:r>
    </w:p>
    <w:p w14:paraId="790C2D15" w14:textId="77777777" w:rsidR="00B12722" w:rsidRDefault="00B12722" w:rsidP="00B12722">
      <w:pPr>
        <w:spacing w:after="0" w:line="240" w:lineRule="auto"/>
        <w:ind w:left="630" w:hanging="270"/>
        <w:rPr>
          <w:sz w:val="24"/>
        </w:rPr>
      </w:pPr>
    </w:p>
    <w:p w14:paraId="5271F82B" w14:textId="22FA57EF" w:rsidR="00A20323" w:rsidRPr="00A20323" w:rsidRDefault="00756533" w:rsidP="00B12722">
      <w:pPr>
        <w:spacing w:after="0" w:line="240" w:lineRule="auto"/>
        <w:ind w:left="630"/>
        <w:rPr>
          <w:sz w:val="24"/>
        </w:rPr>
      </w:pPr>
      <w:r>
        <w:rPr>
          <w:sz w:val="24"/>
        </w:rPr>
        <w:t>The</w:t>
      </w:r>
      <w:r w:rsidR="0052311B">
        <w:rPr>
          <w:sz w:val="24"/>
        </w:rPr>
        <w:t xml:space="preserve"> </w:t>
      </w:r>
      <w:r>
        <w:rPr>
          <w:sz w:val="24"/>
        </w:rPr>
        <w:t>president and Congress should fold</w:t>
      </w:r>
      <w:r w:rsidR="00A20323">
        <w:rPr>
          <w:sz w:val="24"/>
        </w:rPr>
        <w:t xml:space="preserve"> </w:t>
      </w:r>
      <w:r>
        <w:rPr>
          <w:sz w:val="24"/>
        </w:rPr>
        <w:t>OEE</w:t>
      </w:r>
      <w:r w:rsidR="00A20323">
        <w:rPr>
          <w:sz w:val="24"/>
        </w:rPr>
        <w:t xml:space="preserve">’s enforcement sections </w:t>
      </w:r>
      <w:r>
        <w:rPr>
          <w:sz w:val="24"/>
        </w:rPr>
        <w:t>into DHS/HSI and integrat</w:t>
      </w:r>
      <w:r w:rsidR="00A20323">
        <w:rPr>
          <w:sz w:val="24"/>
        </w:rPr>
        <w:t xml:space="preserve">e </w:t>
      </w:r>
      <w:r>
        <w:rPr>
          <w:sz w:val="24"/>
        </w:rPr>
        <w:t>specialized OEE criminal investigators into the HSI export enforcement mission.</w:t>
      </w:r>
      <w:r w:rsidR="002740A5">
        <w:rPr>
          <w:sz w:val="24"/>
        </w:rPr>
        <w:t xml:space="preserve">  DHS/HSI would then be the </w:t>
      </w:r>
      <w:r w:rsidR="008C6196">
        <w:rPr>
          <w:sz w:val="24"/>
        </w:rPr>
        <w:t xml:space="preserve">primary </w:t>
      </w:r>
      <w:r w:rsidR="002740A5">
        <w:rPr>
          <w:sz w:val="24"/>
        </w:rPr>
        <w:t>agency responsible for enforcement of the EAR and CCL items.</w:t>
      </w:r>
      <w:r w:rsidR="00A20323">
        <w:rPr>
          <w:sz w:val="24"/>
        </w:rPr>
        <w:t xml:space="preserve">  </w:t>
      </w:r>
      <w:r w:rsidR="00256F49">
        <w:rPr>
          <w:sz w:val="24"/>
        </w:rPr>
        <w:t>The FBI</w:t>
      </w:r>
      <w:r w:rsidR="00436F25">
        <w:rPr>
          <w:sz w:val="24"/>
        </w:rPr>
        <w:t xml:space="preserve"> </w:t>
      </w:r>
      <w:r w:rsidR="00ED1B0F">
        <w:rPr>
          <w:sz w:val="24"/>
        </w:rPr>
        <w:t>should</w:t>
      </w:r>
      <w:r w:rsidR="00436F25">
        <w:rPr>
          <w:sz w:val="24"/>
        </w:rPr>
        <w:t xml:space="preserve"> still retain </w:t>
      </w:r>
      <w:r w:rsidR="00256F49">
        <w:rPr>
          <w:sz w:val="24"/>
        </w:rPr>
        <w:t xml:space="preserve">general </w:t>
      </w:r>
      <w:r w:rsidR="00436F25">
        <w:rPr>
          <w:sz w:val="24"/>
        </w:rPr>
        <w:t>investigatory authority</w:t>
      </w:r>
      <w:r w:rsidR="002740A5">
        <w:rPr>
          <w:sz w:val="24"/>
        </w:rPr>
        <w:t xml:space="preserve"> </w:t>
      </w:r>
      <w:r w:rsidR="00436F25">
        <w:rPr>
          <w:sz w:val="24"/>
        </w:rPr>
        <w:t>in export cases.</w:t>
      </w:r>
      <w:r w:rsidR="00A20323">
        <w:rPr>
          <w:sz w:val="24"/>
        </w:rPr>
        <w:t xml:space="preserve">  BIS’s </w:t>
      </w:r>
      <w:r w:rsidR="00A20323" w:rsidRPr="00A20323">
        <w:rPr>
          <w:sz w:val="24"/>
        </w:rPr>
        <w:t xml:space="preserve">authority to evaluate voluntary compliance would be retained and operate in parallel to DDTC’s voluntary disclosure process.  </w:t>
      </w:r>
      <w:r w:rsidR="00780860">
        <w:rPr>
          <w:sz w:val="24"/>
        </w:rPr>
        <w:t>This</w:t>
      </w:r>
      <w:r w:rsidR="00A20323" w:rsidRPr="00A20323">
        <w:rPr>
          <w:sz w:val="24"/>
        </w:rPr>
        <w:t xml:space="preserve"> would be a positive step toward making the enforcement system more efficient and consolidate DHS/HSI as the primary agency responsible for enforcement of the EAR and CCL items.</w:t>
      </w:r>
    </w:p>
    <w:p w14:paraId="3864DB56" w14:textId="77777777" w:rsidR="00756533" w:rsidRDefault="00756533" w:rsidP="00A148AD">
      <w:pPr>
        <w:tabs>
          <w:tab w:val="left" w:pos="720"/>
        </w:tabs>
        <w:spacing w:after="0" w:line="240" w:lineRule="auto"/>
        <w:ind w:left="720" w:hanging="360"/>
        <w:rPr>
          <w:sz w:val="24"/>
        </w:rPr>
      </w:pPr>
    </w:p>
    <w:p w14:paraId="641973D2" w14:textId="6399DE85" w:rsidR="00C45BC1" w:rsidRPr="004E67D2" w:rsidRDefault="00B12722" w:rsidP="00C30D64">
      <w:pPr>
        <w:spacing w:after="0" w:line="240" w:lineRule="auto"/>
        <w:ind w:left="630" w:hanging="270"/>
        <w:rPr>
          <w:sz w:val="24"/>
        </w:rPr>
      </w:pPr>
      <w:r>
        <w:rPr>
          <w:sz w:val="24"/>
        </w:rPr>
        <w:t>20</w:t>
      </w:r>
      <w:r w:rsidR="00C45BC1" w:rsidRPr="00C45BC1">
        <w:rPr>
          <w:sz w:val="24"/>
        </w:rPr>
        <w:t>) Congress should hold a series of hearings during its next session to gauge the impact and success of the ECR Initiative.  It</w:t>
      </w:r>
      <w:r w:rsidR="00C45BC1" w:rsidRPr="004E67D2">
        <w:rPr>
          <w:sz w:val="24"/>
        </w:rPr>
        <w:t xml:space="preserve"> should also commission additional Congressional studies similar to the above recommended GAO report</w:t>
      </w:r>
      <w:r w:rsidR="00065684">
        <w:rPr>
          <w:sz w:val="24"/>
        </w:rPr>
        <w:t>s</w:t>
      </w:r>
      <w:r w:rsidR="00C45BC1" w:rsidRPr="004E67D2">
        <w:rPr>
          <w:sz w:val="24"/>
        </w:rPr>
        <w:t xml:space="preserve"> to support these hearings.  Through the hearings and studies, Congress should assess whether new legislation is required to repair flaws in the system and ensure proliferation-sensitive goods are adequately controlled.</w:t>
      </w:r>
      <w:r w:rsidR="00C30D64">
        <w:rPr>
          <w:sz w:val="24"/>
        </w:rPr>
        <w:t xml:space="preserve">  </w:t>
      </w:r>
    </w:p>
    <w:p w14:paraId="57924AC6" w14:textId="77777777" w:rsidR="00B77527" w:rsidRDefault="00B77527" w:rsidP="00B77527">
      <w:pPr>
        <w:spacing w:after="0" w:line="240" w:lineRule="auto"/>
        <w:rPr>
          <w:sz w:val="24"/>
        </w:rPr>
      </w:pPr>
    </w:p>
    <w:p w14:paraId="06F5658D" w14:textId="664D1C28" w:rsidR="00630454" w:rsidRPr="00630454" w:rsidRDefault="00B12722" w:rsidP="00630454">
      <w:pPr>
        <w:spacing w:after="0" w:line="240" w:lineRule="auto"/>
        <w:ind w:left="720" w:hanging="360"/>
        <w:rPr>
          <w:sz w:val="24"/>
        </w:rPr>
      </w:pPr>
      <w:r>
        <w:rPr>
          <w:sz w:val="24"/>
        </w:rPr>
        <w:t>21</w:t>
      </w:r>
      <w:r w:rsidR="00523C31">
        <w:rPr>
          <w:sz w:val="24"/>
        </w:rPr>
        <w:t xml:space="preserve">) </w:t>
      </w:r>
      <w:r w:rsidR="00A9085F" w:rsidRPr="00E133BF">
        <w:rPr>
          <w:sz w:val="24"/>
        </w:rPr>
        <w:t xml:space="preserve">Congress should </w:t>
      </w:r>
      <w:r w:rsidR="00F44731">
        <w:rPr>
          <w:sz w:val="24"/>
        </w:rPr>
        <w:t xml:space="preserve">consider </w:t>
      </w:r>
      <w:r w:rsidR="003E68F1">
        <w:rPr>
          <w:sz w:val="24"/>
        </w:rPr>
        <w:t xml:space="preserve">the question of whether to </w:t>
      </w:r>
      <w:r w:rsidR="00A043C9">
        <w:rPr>
          <w:sz w:val="24"/>
        </w:rPr>
        <w:t xml:space="preserve">implement </w:t>
      </w:r>
      <w:r w:rsidR="00F44731">
        <w:rPr>
          <w:sz w:val="24"/>
        </w:rPr>
        <w:t xml:space="preserve">comprehensive export control legislation </w:t>
      </w:r>
      <w:r w:rsidR="00A043C9">
        <w:rPr>
          <w:sz w:val="24"/>
        </w:rPr>
        <w:t xml:space="preserve">and </w:t>
      </w:r>
      <w:r w:rsidR="00F44731">
        <w:rPr>
          <w:sz w:val="24"/>
        </w:rPr>
        <w:t xml:space="preserve">finish the implementation of </w:t>
      </w:r>
      <w:r w:rsidR="00A043C9">
        <w:rPr>
          <w:sz w:val="24"/>
        </w:rPr>
        <w:t xml:space="preserve">Phase III </w:t>
      </w:r>
      <w:r w:rsidR="00721F70">
        <w:rPr>
          <w:sz w:val="24"/>
        </w:rPr>
        <w:t>and</w:t>
      </w:r>
      <w:r w:rsidR="00A043C9">
        <w:rPr>
          <w:sz w:val="24"/>
        </w:rPr>
        <w:t xml:space="preserve"> </w:t>
      </w:r>
      <w:r w:rsidR="00F44731">
        <w:rPr>
          <w:sz w:val="24"/>
        </w:rPr>
        <w:t xml:space="preserve">the four singles.  </w:t>
      </w:r>
      <w:r w:rsidR="00630454">
        <w:rPr>
          <w:sz w:val="24"/>
        </w:rPr>
        <w:t xml:space="preserve">This would include </w:t>
      </w:r>
      <w:r w:rsidR="00630454" w:rsidRPr="00852E61">
        <w:rPr>
          <w:rFonts w:ascii="Calibri" w:hAnsi="Calibri" w:cs="Calibri"/>
          <w:bCs/>
          <w:iCs/>
          <w:sz w:val="24"/>
          <w:shd w:val="clear" w:color="auto" w:fill="FFFFFF"/>
        </w:rPr>
        <w:t xml:space="preserve">review and passage of an Export Control Reform Act as </w:t>
      </w:r>
      <w:r w:rsidR="00630454">
        <w:rPr>
          <w:rFonts w:ascii="Calibri" w:hAnsi="Calibri" w:cs="Calibri"/>
          <w:bCs/>
          <w:iCs/>
          <w:sz w:val="24"/>
          <w:shd w:val="clear" w:color="auto" w:fill="FFFFFF"/>
        </w:rPr>
        <w:t>originally proposed by the ECR Initiative Presidential Task Force.</w:t>
      </w:r>
      <w:r w:rsidR="00630454" w:rsidRPr="00852E61">
        <w:rPr>
          <w:rFonts w:ascii="Calibri" w:hAnsi="Calibri" w:cs="Calibri"/>
          <w:bCs/>
          <w:iCs/>
          <w:sz w:val="24"/>
          <w:shd w:val="clear" w:color="auto" w:fill="FFFFFF"/>
        </w:rPr>
        <w:t>  The legislation would create a single export control list, a single export licensing agency and a consolidated primary export enforcement agency (merger of OEE into HSI). </w:t>
      </w:r>
      <w:r w:rsidR="00630454">
        <w:rPr>
          <w:rFonts w:ascii="Calibri" w:hAnsi="Calibri" w:cs="Calibri"/>
          <w:bCs/>
          <w:iCs/>
          <w:sz w:val="24"/>
          <w:shd w:val="clear" w:color="auto" w:fill="FFFFFF"/>
        </w:rPr>
        <w:t xml:space="preserve"> </w:t>
      </w:r>
      <w:r w:rsidR="00F44731">
        <w:rPr>
          <w:sz w:val="24"/>
        </w:rPr>
        <w:t xml:space="preserve">Congress should proceed </w:t>
      </w:r>
      <w:r w:rsidR="00F44731" w:rsidRPr="00A9085F">
        <w:rPr>
          <w:sz w:val="24"/>
        </w:rPr>
        <w:t>cautious</w:t>
      </w:r>
      <w:r w:rsidR="00F44731">
        <w:rPr>
          <w:sz w:val="24"/>
        </w:rPr>
        <w:t xml:space="preserve">ly in the creation </w:t>
      </w:r>
      <w:r w:rsidR="00F44731" w:rsidRPr="00A9085F">
        <w:rPr>
          <w:sz w:val="24"/>
        </w:rPr>
        <w:t xml:space="preserve">of a single </w:t>
      </w:r>
      <w:r w:rsidR="00F44731">
        <w:rPr>
          <w:sz w:val="24"/>
        </w:rPr>
        <w:t>licensing</w:t>
      </w:r>
      <w:r w:rsidR="00F44731" w:rsidRPr="00A9085F">
        <w:rPr>
          <w:sz w:val="24"/>
        </w:rPr>
        <w:t xml:space="preserve"> agency, control list, and related IT capability </w:t>
      </w:r>
      <w:r w:rsidR="00F44731">
        <w:rPr>
          <w:sz w:val="24"/>
        </w:rPr>
        <w:t>and ensure that the</w:t>
      </w:r>
      <w:r w:rsidR="00F44731" w:rsidRPr="00A9085F">
        <w:rPr>
          <w:sz w:val="24"/>
        </w:rPr>
        <w:t xml:space="preserve"> matter of how to </w:t>
      </w:r>
      <w:r w:rsidR="00A043C9">
        <w:rPr>
          <w:sz w:val="24"/>
        </w:rPr>
        <w:t>accomplish the four singles</w:t>
      </w:r>
      <w:r w:rsidR="00F44731" w:rsidRPr="00A9085F">
        <w:rPr>
          <w:sz w:val="24"/>
        </w:rPr>
        <w:t xml:space="preserve"> effectively is worked out</w:t>
      </w:r>
      <w:r w:rsidR="00F44731">
        <w:rPr>
          <w:sz w:val="24"/>
        </w:rPr>
        <w:t xml:space="preserve"> due to the implications of a bureaucratic restructuring of th</w:t>
      </w:r>
      <w:r w:rsidR="00A043C9">
        <w:rPr>
          <w:sz w:val="24"/>
        </w:rPr>
        <w:t>is</w:t>
      </w:r>
      <w:r w:rsidR="00F44731">
        <w:rPr>
          <w:sz w:val="24"/>
        </w:rPr>
        <w:t xml:space="preserve"> size</w:t>
      </w:r>
      <w:r w:rsidR="00F44731" w:rsidRPr="00A9085F">
        <w:rPr>
          <w:sz w:val="24"/>
        </w:rPr>
        <w:t>.</w:t>
      </w:r>
      <w:r w:rsidR="00A043C9">
        <w:rPr>
          <w:sz w:val="24"/>
        </w:rPr>
        <w:t xml:space="preserve">  Congress should hold a transparent review period and create a phased plan as part of such legislation.</w:t>
      </w:r>
      <w:r w:rsidR="00F44731" w:rsidRPr="00523C31">
        <w:rPr>
          <w:sz w:val="24"/>
        </w:rPr>
        <w:t xml:space="preserve">  </w:t>
      </w:r>
    </w:p>
    <w:p w14:paraId="79C22EB6" w14:textId="77777777" w:rsidR="00630454" w:rsidRDefault="00630454" w:rsidP="00852E61">
      <w:pPr>
        <w:spacing w:after="0" w:line="240" w:lineRule="auto"/>
        <w:ind w:left="720" w:hanging="360"/>
        <w:rPr>
          <w:rFonts w:ascii="Calibri" w:hAnsi="Calibri" w:cs="Calibri"/>
          <w:bCs/>
          <w:iCs/>
          <w:sz w:val="24"/>
          <w:shd w:val="clear" w:color="auto" w:fill="FFFFFF"/>
        </w:rPr>
      </w:pPr>
    </w:p>
    <w:p w14:paraId="355DE902" w14:textId="641D40F2" w:rsidR="00164003" w:rsidRPr="00852E61" w:rsidRDefault="00B12722" w:rsidP="00852E61">
      <w:pPr>
        <w:spacing w:after="0" w:line="240" w:lineRule="auto"/>
        <w:ind w:left="720" w:hanging="360"/>
        <w:rPr>
          <w:rFonts w:ascii="Calibri" w:hAnsi="Calibri" w:cs="Calibri"/>
          <w:bCs/>
          <w:iCs/>
          <w:sz w:val="24"/>
          <w:shd w:val="clear" w:color="auto" w:fill="FFFFFF"/>
        </w:rPr>
      </w:pPr>
      <w:r>
        <w:rPr>
          <w:rFonts w:ascii="Calibri" w:hAnsi="Calibri" w:cs="Calibri"/>
          <w:bCs/>
          <w:iCs/>
          <w:sz w:val="24"/>
          <w:shd w:val="clear" w:color="auto" w:fill="FFFFFF"/>
        </w:rPr>
        <w:t>22</w:t>
      </w:r>
      <w:r w:rsidR="00630454">
        <w:rPr>
          <w:rFonts w:ascii="Calibri" w:hAnsi="Calibri" w:cs="Calibri"/>
          <w:bCs/>
          <w:iCs/>
          <w:sz w:val="24"/>
          <w:shd w:val="clear" w:color="auto" w:fill="FFFFFF"/>
        </w:rPr>
        <w:t xml:space="preserve">) </w:t>
      </w:r>
      <w:r w:rsidR="00852E61" w:rsidRPr="00852E61">
        <w:rPr>
          <w:rFonts w:ascii="Calibri" w:hAnsi="Calibri" w:cs="Calibri"/>
          <w:bCs/>
          <w:iCs/>
          <w:sz w:val="24"/>
          <w:shd w:val="clear" w:color="auto" w:fill="FFFFFF"/>
        </w:rPr>
        <w:t xml:space="preserve">Absent that action, Congress should update and pass a new EAA and eliminate the annual renewal requirement under </w:t>
      </w:r>
      <w:r w:rsidR="00852E61" w:rsidRPr="003004E0">
        <w:rPr>
          <w:sz w:val="24"/>
        </w:rPr>
        <w:t>the International Emergency Economic Powers Act (IEEPA)</w:t>
      </w:r>
      <w:r w:rsidR="00852E61" w:rsidRPr="00852E61">
        <w:rPr>
          <w:rFonts w:ascii="Calibri" w:hAnsi="Calibri" w:cs="Calibri"/>
          <w:bCs/>
          <w:iCs/>
          <w:sz w:val="24"/>
          <w:shd w:val="clear" w:color="auto" w:fill="FFFFFF"/>
        </w:rPr>
        <w:t xml:space="preserve"> as currently required.</w:t>
      </w:r>
      <w:r w:rsidR="00852E61" w:rsidRPr="00852E61">
        <w:rPr>
          <w:sz w:val="28"/>
        </w:rPr>
        <w:t xml:space="preserve">  </w:t>
      </w:r>
      <w:r w:rsidR="00852E61">
        <w:rPr>
          <w:sz w:val="24"/>
        </w:rPr>
        <w:t>The original</w:t>
      </w:r>
      <w:r w:rsidR="00852E61" w:rsidRPr="003004E0">
        <w:rPr>
          <w:sz w:val="24"/>
        </w:rPr>
        <w:t xml:space="preserve"> expired in 2001 and has rendered the EAR subject to </w:t>
      </w:r>
      <w:r w:rsidR="00852E61">
        <w:rPr>
          <w:sz w:val="24"/>
        </w:rPr>
        <w:t xml:space="preserve">IEEPA </w:t>
      </w:r>
      <w:r w:rsidR="00852E61" w:rsidRPr="003004E0">
        <w:rPr>
          <w:sz w:val="24"/>
        </w:rPr>
        <w:t xml:space="preserve">and U.S. presidents renewing annually the state of emergency regarding export regulation under that statute.  </w:t>
      </w:r>
      <w:r w:rsidR="00164003">
        <w:rPr>
          <w:sz w:val="24"/>
        </w:rPr>
        <w:t>If it does</w:t>
      </w:r>
      <w:r w:rsidR="00B82280">
        <w:rPr>
          <w:sz w:val="24"/>
        </w:rPr>
        <w:t xml:space="preserve"> not, </w:t>
      </w:r>
      <w:r w:rsidR="00A20323">
        <w:rPr>
          <w:sz w:val="24"/>
        </w:rPr>
        <w:t xml:space="preserve">as is the current practice, </w:t>
      </w:r>
      <w:r w:rsidR="00164003">
        <w:rPr>
          <w:sz w:val="24"/>
        </w:rPr>
        <w:t xml:space="preserve">the president </w:t>
      </w:r>
      <w:r w:rsidR="00A20323">
        <w:rPr>
          <w:sz w:val="24"/>
        </w:rPr>
        <w:t xml:space="preserve">will need to </w:t>
      </w:r>
      <w:r w:rsidR="00164003" w:rsidRPr="00523C31">
        <w:rPr>
          <w:sz w:val="24"/>
        </w:rPr>
        <w:t xml:space="preserve">reauthorize the </w:t>
      </w:r>
      <w:r w:rsidR="00164003">
        <w:rPr>
          <w:sz w:val="24"/>
        </w:rPr>
        <w:t xml:space="preserve">state of emergency under the </w:t>
      </w:r>
      <w:r w:rsidR="00164003" w:rsidRPr="00523C31">
        <w:rPr>
          <w:sz w:val="24"/>
        </w:rPr>
        <w:t>IEEPA on an annual basis</w:t>
      </w:r>
      <w:r w:rsidR="00164003" w:rsidRPr="00E133BF">
        <w:rPr>
          <w:sz w:val="24"/>
        </w:rPr>
        <w:t xml:space="preserve">.  </w:t>
      </w:r>
    </w:p>
    <w:p w14:paraId="6C4EEE95" w14:textId="419E650A" w:rsidR="00B77527" w:rsidRDefault="00B77527" w:rsidP="000B416A">
      <w:pPr>
        <w:spacing w:after="0" w:line="240" w:lineRule="auto"/>
        <w:ind w:left="720" w:hanging="360"/>
        <w:rPr>
          <w:sz w:val="24"/>
        </w:rPr>
      </w:pPr>
    </w:p>
    <w:p w14:paraId="60CCBC12" w14:textId="37BC5523" w:rsidR="008C4260" w:rsidRPr="008C4260" w:rsidRDefault="008C4260" w:rsidP="008C4260">
      <w:pPr>
        <w:spacing w:after="0" w:line="240" w:lineRule="auto"/>
        <w:rPr>
          <w:rFonts w:cstheme="minorHAnsi"/>
          <w:sz w:val="24"/>
        </w:rPr>
      </w:pPr>
    </w:p>
    <w:p w14:paraId="2957D9A7" w14:textId="77777777" w:rsidR="008C4260" w:rsidRPr="008C4260" w:rsidRDefault="008C4260" w:rsidP="008C4260">
      <w:pPr>
        <w:spacing w:after="0" w:line="240" w:lineRule="auto"/>
        <w:ind w:left="720"/>
        <w:rPr>
          <w:rFonts w:eastAsia="Times New Roman" w:cstheme="minorHAnsi"/>
          <w:sz w:val="24"/>
          <w:szCs w:val="24"/>
        </w:rPr>
      </w:pPr>
    </w:p>
    <w:p w14:paraId="4E99162D" w14:textId="77777777" w:rsidR="008C4260" w:rsidRPr="008C4260" w:rsidRDefault="008C4260" w:rsidP="008C4260">
      <w:pPr>
        <w:spacing w:after="0" w:line="240" w:lineRule="auto"/>
        <w:rPr>
          <w:rFonts w:eastAsia="Times New Roman" w:cstheme="minorHAnsi"/>
          <w:sz w:val="24"/>
          <w:szCs w:val="24"/>
        </w:rPr>
      </w:pPr>
    </w:p>
    <w:p w14:paraId="363E1564" w14:textId="408865FD" w:rsidR="008C4260" w:rsidRPr="008C4260" w:rsidRDefault="008C4260" w:rsidP="008C4260">
      <w:pPr>
        <w:spacing w:after="0" w:line="240" w:lineRule="auto"/>
        <w:ind w:left="720" w:hanging="360"/>
        <w:rPr>
          <w:rFonts w:cstheme="minorHAnsi"/>
          <w:b/>
          <w:sz w:val="24"/>
        </w:rPr>
      </w:pPr>
    </w:p>
    <w:sectPr w:rsidR="008C4260" w:rsidRPr="008C4260" w:rsidSect="00FD0F03">
      <w:type w:val="continuous"/>
      <w:pgSz w:w="12240" w:h="15840"/>
      <w:pgMar w:top="1440" w:right="126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E9ED2" w14:textId="77777777" w:rsidR="000264AF" w:rsidRDefault="000264AF" w:rsidP="00F01277">
      <w:pPr>
        <w:spacing w:after="0" w:line="240" w:lineRule="auto"/>
      </w:pPr>
      <w:r>
        <w:separator/>
      </w:r>
    </w:p>
  </w:endnote>
  <w:endnote w:type="continuationSeparator" w:id="0">
    <w:p w14:paraId="55733619" w14:textId="77777777" w:rsidR="000264AF" w:rsidRDefault="000264AF" w:rsidP="00F0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C3C4" w14:textId="26F17579" w:rsidR="007B7990" w:rsidRDefault="007B7990">
    <w:pPr>
      <w:pStyle w:val="Footer"/>
      <w:jc w:val="center"/>
    </w:pPr>
  </w:p>
  <w:p w14:paraId="30B1E380" w14:textId="77777777" w:rsidR="007B7990" w:rsidRDefault="007B7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26D94" w14:textId="22B471F0" w:rsidR="007B7990" w:rsidRDefault="007B7990">
    <w:pPr>
      <w:pStyle w:val="Footer"/>
      <w:jc w:val="center"/>
    </w:pPr>
  </w:p>
  <w:p w14:paraId="56B0846B" w14:textId="77777777" w:rsidR="007B7990" w:rsidRDefault="007B7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1862"/>
      <w:docPartObj>
        <w:docPartGallery w:val="Page Numbers (Bottom of Page)"/>
        <w:docPartUnique/>
      </w:docPartObj>
    </w:sdtPr>
    <w:sdtEndPr>
      <w:rPr>
        <w:noProof/>
      </w:rPr>
    </w:sdtEndPr>
    <w:sdtContent>
      <w:p w14:paraId="1854BBCA" w14:textId="44068337" w:rsidR="007B7990" w:rsidRDefault="007B7990">
        <w:pPr>
          <w:pStyle w:val="Footer"/>
          <w:jc w:val="center"/>
        </w:pPr>
        <w:r>
          <w:fldChar w:fldCharType="begin"/>
        </w:r>
        <w:r>
          <w:instrText xml:space="preserve"> PAGE   \* MERGEFORMAT </w:instrText>
        </w:r>
        <w:r>
          <w:fldChar w:fldCharType="separate"/>
        </w:r>
        <w:r w:rsidR="00AA00EC">
          <w:rPr>
            <w:noProof/>
          </w:rPr>
          <w:t>45</w:t>
        </w:r>
        <w:r>
          <w:rPr>
            <w:noProof/>
          </w:rPr>
          <w:fldChar w:fldCharType="end"/>
        </w:r>
      </w:p>
    </w:sdtContent>
  </w:sdt>
  <w:p w14:paraId="05B4F929" w14:textId="77777777" w:rsidR="007B7990" w:rsidRDefault="007B7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57E34" w14:textId="77777777" w:rsidR="000264AF" w:rsidRDefault="000264AF" w:rsidP="00F01277">
      <w:pPr>
        <w:spacing w:after="0" w:line="240" w:lineRule="auto"/>
      </w:pPr>
      <w:r>
        <w:separator/>
      </w:r>
    </w:p>
  </w:footnote>
  <w:footnote w:type="continuationSeparator" w:id="0">
    <w:p w14:paraId="6EE70BE5" w14:textId="77777777" w:rsidR="000264AF" w:rsidRDefault="000264AF" w:rsidP="00F01277">
      <w:pPr>
        <w:spacing w:after="0" w:line="240" w:lineRule="auto"/>
      </w:pPr>
      <w:r>
        <w:continuationSeparator/>
      </w:r>
    </w:p>
  </w:footnote>
  <w:footnote w:id="1">
    <w:p w14:paraId="28D89BF2" w14:textId="055DBED3" w:rsidR="007B7990" w:rsidRDefault="007B7990" w:rsidP="00A96808">
      <w:pPr>
        <w:pStyle w:val="FootnoteText"/>
      </w:pPr>
      <w:r>
        <w:rPr>
          <w:rStyle w:val="FootnoteReference"/>
        </w:rPr>
        <w:footnoteRef/>
      </w:r>
      <w:r>
        <w:t xml:space="preserve"> The White House, Office of the Press Secretary, “Fact Sheet on the President’s Export Control Reform Initiative,” April 20, 2010, </w:t>
      </w:r>
      <w:hyperlink r:id="rId1" w:history="1">
        <w:r w:rsidRPr="00780071">
          <w:rPr>
            <w:rStyle w:val="Hyperlink"/>
          </w:rPr>
          <w:t>https://www.whitehouse.gov/the-press-office/fact-sheet-presidents-export-control-reform-initiative</w:t>
        </w:r>
      </w:hyperlink>
    </w:p>
  </w:footnote>
  <w:footnote w:id="2">
    <w:p w14:paraId="6D115105" w14:textId="77777777" w:rsidR="007B7990" w:rsidRDefault="007B7990" w:rsidP="00151B5F">
      <w:pPr>
        <w:pStyle w:val="FootnoteText"/>
      </w:pPr>
      <w:r>
        <w:rPr>
          <w:rStyle w:val="FootnoteReference"/>
        </w:rPr>
        <w:footnoteRef/>
      </w:r>
      <w:r>
        <w:t xml:space="preserve"> </w:t>
      </w:r>
      <w:r w:rsidRPr="00AA50FB">
        <w:rPr>
          <w:i/>
        </w:rPr>
        <w:t>Testimony of Brian Nilsson, Deputy Assistant Secretary of Defense Trade Controls, Bureau of Political-Military Affairs, Department of State</w:t>
      </w:r>
      <w:r>
        <w:rPr>
          <w:i/>
        </w:rPr>
        <w:t>,</w:t>
      </w:r>
      <w:r>
        <w:t xml:space="preserve"> </w:t>
      </w:r>
      <w:r w:rsidRPr="00AA50FB">
        <w:rPr>
          <w:i/>
        </w:rPr>
        <w:t>before the House Small Business Committee,</w:t>
      </w:r>
      <w:r>
        <w:t xml:space="preserve"> Washington, D.C., February 11, 2016, </w:t>
      </w:r>
      <w:hyperlink r:id="rId2" w:history="1">
        <w:r w:rsidRPr="006A6224">
          <w:rPr>
            <w:rStyle w:val="Hyperlink"/>
          </w:rPr>
          <w:t>http://www.state.gov/t/pm/rls/rm/2016/252401.htm</w:t>
        </w:r>
      </w:hyperlink>
    </w:p>
  </w:footnote>
  <w:footnote w:id="3">
    <w:p w14:paraId="4C5E1DA8" w14:textId="7E9CCFE2" w:rsidR="007B7990" w:rsidRDefault="007B7990" w:rsidP="00151B5F">
      <w:pPr>
        <w:pStyle w:val="FootnoteText"/>
      </w:pPr>
      <w:r>
        <w:rPr>
          <w:rStyle w:val="FootnoteReference"/>
        </w:rPr>
        <w:footnoteRef/>
      </w:r>
      <w:r>
        <w:t xml:space="preserve"> Ibid.</w:t>
      </w:r>
    </w:p>
  </w:footnote>
  <w:footnote w:id="4">
    <w:p w14:paraId="78C27850" w14:textId="750553B9" w:rsidR="007B7990" w:rsidRPr="00780071" w:rsidRDefault="007B7990">
      <w:pPr>
        <w:pStyle w:val="FootnoteText"/>
      </w:pPr>
      <w:r w:rsidRPr="00780071">
        <w:rPr>
          <w:rStyle w:val="FootnoteReference"/>
        </w:rPr>
        <w:footnoteRef/>
      </w:r>
      <w:r w:rsidRPr="00780071">
        <w:t xml:space="preserve"> “About Export Control Reform,” </w:t>
      </w:r>
      <w:hyperlink r:id="rId3" w:history="1">
        <w:r w:rsidRPr="00780071">
          <w:rPr>
            <w:rStyle w:val="Hyperlink"/>
          </w:rPr>
          <w:t>www.export.gov/ecr/</w:t>
        </w:r>
      </w:hyperlink>
      <w:r>
        <w:rPr>
          <w:rStyle w:val="Hyperlink"/>
        </w:rPr>
        <w:t xml:space="preserve"> (accessed January 2017)</w:t>
      </w:r>
      <w:r w:rsidRPr="00780071">
        <w:t xml:space="preserve">.  </w:t>
      </w:r>
    </w:p>
  </w:footnote>
  <w:footnote w:id="5">
    <w:p w14:paraId="6865FF5D" w14:textId="77777777" w:rsidR="007B7990" w:rsidRDefault="007B7990" w:rsidP="006253C4">
      <w:pPr>
        <w:pStyle w:val="FootnoteText"/>
      </w:pPr>
      <w:r>
        <w:rPr>
          <w:rStyle w:val="FootnoteReference"/>
        </w:rPr>
        <w:footnoteRef/>
      </w:r>
      <w:r>
        <w:t xml:space="preserve"> </w:t>
      </w:r>
      <w:r w:rsidRPr="003B1E6F">
        <w:rPr>
          <w:i/>
        </w:rPr>
        <w:t>Letter from William J. Lowell, Managing Director, Lowell Defense Trade LLC, to Charles B. Shotwell, Director, Office of Defense Trade Control Policy, Directorate of Defense Trade Controls, Department of State,</w:t>
      </w:r>
      <w:r>
        <w:t xml:space="preserve"> February 7, 2011.  Available at ProPublica: </w:t>
      </w:r>
      <w:hyperlink r:id="rId4" w:history="1">
        <w:r w:rsidRPr="006A6224">
          <w:rPr>
            <w:rStyle w:val="Hyperlink"/>
          </w:rPr>
          <w:t>https://www.propublica.org/documents/item/798408-lowell-comments-ecr-usml-catvii-and-positive-list.html</w:t>
        </w:r>
      </w:hyperlink>
      <w:r>
        <w:t xml:space="preserve"> </w:t>
      </w:r>
    </w:p>
  </w:footnote>
  <w:footnote w:id="6">
    <w:p w14:paraId="2C028DF8" w14:textId="195517C6" w:rsidR="007B7990" w:rsidRDefault="007B7990" w:rsidP="006253C4">
      <w:pPr>
        <w:pStyle w:val="FootnoteText"/>
      </w:pPr>
      <w:r>
        <w:rPr>
          <w:rStyle w:val="FootnoteReference"/>
        </w:rPr>
        <w:footnoteRef/>
      </w:r>
      <w:r>
        <w:t xml:space="preserve"> See for example a history of nuclear proliferation via illicit nuclear procurement in David Albright, </w:t>
      </w:r>
      <w:r w:rsidRPr="004A2DC5">
        <w:rPr>
          <w:i/>
        </w:rPr>
        <w:t>Peddling Peril: How the Secret Nuclear Trade Arms America’s Enemies</w:t>
      </w:r>
      <w:r>
        <w:t xml:space="preserve"> (New York: Free Press, 2010).  </w:t>
      </w:r>
    </w:p>
  </w:footnote>
  <w:footnote w:id="7">
    <w:p w14:paraId="4A573DE0" w14:textId="77777777" w:rsidR="007B7990" w:rsidRDefault="007B7990" w:rsidP="002C4B53">
      <w:pPr>
        <w:pStyle w:val="FootnoteText"/>
      </w:pPr>
      <w:r>
        <w:rPr>
          <w:rStyle w:val="FootnoteReference"/>
        </w:rPr>
        <w:footnoteRef/>
      </w:r>
      <w:r>
        <w:t xml:space="preserve"> Fuller descriptions of these laws, control lists, and agency authorities can be found in Ian F. Fergusson and Paul K. Kerr, </w:t>
      </w:r>
      <w:r w:rsidRPr="000F1A06">
        <w:rPr>
          <w:i/>
        </w:rPr>
        <w:t>The U.S. Export Control System and the President’</w:t>
      </w:r>
      <w:r>
        <w:rPr>
          <w:i/>
        </w:rPr>
        <w:t>s Reform Initiative</w:t>
      </w:r>
      <w:r>
        <w:t xml:space="preserve"> (Washington, D.C.: Congressional Research Service, July 14, 2011), </w:t>
      </w:r>
      <w:hyperlink r:id="rId5" w:history="1">
        <w:r w:rsidRPr="006A6224">
          <w:rPr>
            <w:rStyle w:val="Hyperlink"/>
          </w:rPr>
          <w:t>https://www.fas.org/sgp/crs/natsec/R41916.pdf</w:t>
        </w:r>
      </w:hyperlink>
      <w:r>
        <w:t xml:space="preserve"> </w:t>
      </w:r>
    </w:p>
  </w:footnote>
  <w:footnote w:id="8">
    <w:p w14:paraId="4B78D57B" w14:textId="31969B46" w:rsidR="007B7990" w:rsidRPr="009A2E4F" w:rsidRDefault="007B7990">
      <w:pPr>
        <w:pStyle w:val="FootnoteText"/>
        <w:rPr>
          <w:color w:val="0563C1" w:themeColor="hyperlink"/>
          <w:u w:val="single"/>
        </w:rPr>
      </w:pPr>
      <w:r>
        <w:rPr>
          <w:rStyle w:val="FootnoteReference"/>
        </w:rPr>
        <w:footnoteRef/>
      </w:r>
      <w:r>
        <w:t xml:space="preserve"> Department of Treasury, </w:t>
      </w:r>
      <w:r w:rsidRPr="00A270B4">
        <w:rPr>
          <w:i/>
        </w:rPr>
        <w:t>United States Code Annotated Title 50, War and National Defense, Chapter 35. International Emergency Economic Powers,</w:t>
      </w:r>
      <w:r>
        <w:t xml:space="preserve"> Available at </w:t>
      </w:r>
      <w:hyperlink r:id="rId6" w:history="1">
        <w:r w:rsidRPr="00823B15">
          <w:rPr>
            <w:rStyle w:val="Hyperlink"/>
          </w:rPr>
          <w:t>www.Treasury.gov</w:t>
        </w:r>
      </w:hyperlink>
      <w:r>
        <w:t xml:space="preserve">: </w:t>
      </w:r>
      <w:hyperlink r:id="rId7" w:history="1">
        <w:r w:rsidRPr="00823B15">
          <w:rPr>
            <w:rStyle w:val="Hyperlink"/>
          </w:rPr>
          <w:t>https://www.treasury.gov/resource-center/sanctions/Documents/ieepa.pdf</w:t>
        </w:r>
      </w:hyperlink>
    </w:p>
  </w:footnote>
  <w:footnote w:id="9">
    <w:p w14:paraId="390A9F6D" w14:textId="752A1393" w:rsidR="007B7990" w:rsidRDefault="007B7990">
      <w:pPr>
        <w:pStyle w:val="FootnoteText"/>
      </w:pPr>
      <w:r>
        <w:rPr>
          <w:rStyle w:val="FootnoteReference"/>
        </w:rPr>
        <w:footnoteRef/>
      </w:r>
      <w:r>
        <w:t xml:space="preserve"> U.S. Federal Register, Vol. 78, No. 20, </w:t>
      </w:r>
      <w:r w:rsidRPr="005C19B4">
        <w:rPr>
          <w:i/>
        </w:rPr>
        <w:t>Amendment to the International Traffic in Arms Regulations: Revision of U.S. Munitions List Category XVI, Proposed Rules,</w:t>
      </w:r>
      <w:r>
        <w:t xml:space="preserve"> January 30, 2013, </w:t>
      </w:r>
      <w:hyperlink r:id="rId8" w:history="1">
        <w:r w:rsidRPr="00CD0B68">
          <w:rPr>
            <w:rStyle w:val="Hyperlink"/>
          </w:rPr>
          <w:t>https://www.pmddtc.state.gov/FR/2013/78FR6269.pdf</w:t>
        </w:r>
      </w:hyperlink>
      <w:r>
        <w:t xml:space="preserve"> ; Karen Alaniz, Sandia National Laboratories, “Atomic Energy Act-NAP-23: Implementation at Sandia National Laboratories,” Power Point presentation, dated 2014, </w:t>
      </w:r>
      <w:hyperlink r:id="rId9" w:history="1">
        <w:r w:rsidRPr="00CD0B68">
          <w:rPr>
            <w:rStyle w:val="Hyperlink"/>
          </w:rPr>
          <w:t>http://ecco.lanl.gov/History/2014/Alaniz.pdf</w:t>
        </w:r>
      </w:hyperlink>
      <w:r>
        <w:t xml:space="preserve"> </w:t>
      </w:r>
    </w:p>
  </w:footnote>
  <w:footnote w:id="10">
    <w:p w14:paraId="2793F7A1" w14:textId="11513EA7" w:rsidR="007B7990" w:rsidRDefault="007B7990" w:rsidP="002B46D5">
      <w:pPr>
        <w:pStyle w:val="FootnoteText"/>
      </w:pPr>
      <w:r>
        <w:rPr>
          <w:rStyle w:val="FootnoteReference"/>
        </w:rPr>
        <w:footnoteRef/>
      </w:r>
      <w:r>
        <w:t xml:space="preserve"> Fergusson and Kerr, </w:t>
      </w:r>
      <w:r w:rsidRPr="000F1A06">
        <w:rPr>
          <w:i/>
        </w:rPr>
        <w:t>The U.S. Export Control System and the President’</w:t>
      </w:r>
      <w:r>
        <w:rPr>
          <w:i/>
        </w:rPr>
        <w:t>s Reform Initiative,</w:t>
      </w:r>
      <w:r>
        <w:t xml:space="preserve"> July 14, 2011.</w:t>
      </w:r>
    </w:p>
  </w:footnote>
  <w:footnote w:id="11">
    <w:p w14:paraId="376190BC" w14:textId="77777777" w:rsidR="007B7990" w:rsidRDefault="007B7990" w:rsidP="00DF091E">
      <w:pPr>
        <w:pStyle w:val="FootnoteText"/>
      </w:pPr>
      <w:r>
        <w:rPr>
          <w:rStyle w:val="FootnoteReference"/>
        </w:rPr>
        <w:footnoteRef/>
      </w:r>
      <w:r>
        <w:t xml:space="preserve"> Government Accountability Office, </w:t>
      </w:r>
      <w:r w:rsidRPr="009320C9">
        <w:rPr>
          <w:i/>
        </w:rPr>
        <w:t>2015 High Risk Report: Ensuring Effective Protection of Technologies Critical to U.S. National Security,</w:t>
      </w:r>
      <w:r>
        <w:t xml:space="preserve"> GAO-15-290, February 11, 2015, </w:t>
      </w:r>
      <w:hyperlink r:id="rId10" w:anchor="t=0" w:history="1">
        <w:r w:rsidRPr="006A6224">
          <w:rPr>
            <w:rStyle w:val="Hyperlink"/>
          </w:rPr>
          <w:t>http://www.gao.gov/highrisk/ensuring_protection_of_technology/why_did_study#t=0</w:t>
        </w:r>
      </w:hyperlink>
      <w:r>
        <w:t xml:space="preserve"> ; </w:t>
      </w:r>
      <w:hyperlink r:id="rId11" w:anchor="t=1" w:history="1">
        <w:r w:rsidRPr="006A6224">
          <w:rPr>
            <w:rStyle w:val="Hyperlink"/>
          </w:rPr>
          <w:t>http://www.gao.gov/highrisk/ensuring_protection_of_technology/why_did_study#t=1</w:t>
        </w:r>
      </w:hyperlink>
      <w:r>
        <w:t xml:space="preserve"> </w:t>
      </w:r>
    </w:p>
  </w:footnote>
  <w:footnote w:id="12">
    <w:p w14:paraId="0BF12D49" w14:textId="0FA1AAAE" w:rsidR="007B7990" w:rsidRDefault="007B7990">
      <w:pPr>
        <w:pStyle w:val="FootnoteText"/>
      </w:pPr>
      <w:r>
        <w:rPr>
          <w:rStyle w:val="FootnoteReference"/>
        </w:rPr>
        <w:footnoteRef/>
      </w:r>
      <w:r>
        <w:t xml:space="preserve"> National Research Council of the National Academies, </w:t>
      </w:r>
      <w:r w:rsidRPr="005C19B4">
        <w:rPr>
          <w:i/>
        </w:rPr>
        <w:t xml:space="preserve">Beyond “Fortress America”: National Security Controls on Science and Technology in a Globalized World </w:t>
      </w:r>
      <w:r>
        <w:t xml:space="preserve">(Washington, D.C.: National Academies Press, 2009), </w:t>
      </w:r>
      <w:hyperlink r:id="rId12" w:history="1">
        <w:r w:rsidRPr="00C0714F">
          <w:rPr>
            <w:rStyle w:val="Hyperlink"/>
          </w:rPr>
          <w:t>https://www.nap.edu/read/12567/chapter/1</w:t>
        </w:r>
      </w:hyperlink>
      <w:r>
        <w:t xml:space="preserve">   </w:t>
      </w:r>
    </w:p>
  </w:footnote>
  <w:footnote w:id="13">
    <w:p w14:paraId="1D764AD2" w14:textId="7C393FBC" w:rsidR="007B7990" w:rsidRDefault="007B7990">
      <w:pPr>
        <w:pStyle w:val="FootnoteText"/>
      </w:pPr>
      <w:r>
        <w:rPr>
          <w:rStyle w:val="FootnoteReference"/>
        </w:rPr>
        <w:footnoteRef/>
      </w:r>
      <w:r>
        <w:t xml:space="preserve"> 111</w:t>
      </w:r>
      <w:r w:rsidRPr="005C19B4">
        <w:rPr>
          <w:vertAlign w:val="superscript"/>
        </w:rPr>
        <w:t>th</w:t>
      </w:r>
      <w:r>
        <w:t xml:space="preserve"> Congress, 2</w:t>
      </w:r>
      <w:r w:rsidRPr="005C19B4">
        <w:rPr>
          <w:vertAlign w:val="superscript"/>
        </w:rPr>
        <w:t>nd</w:t>
      </w:r>
      <w:r>
        <w:t xml:space="preserve"> Sess., </w:t>
      </w:r>
      <w:r w:rsidRPr="005C19B4">
        <w:rPr>
          <w:i/>
        </w:rPr>
        <w:t>Hearing before the</w:t>
      </w:r>
      <w:r>
        <w:rPr>
          <w:i/>
        </w:rPr>
        <w:t xml:space="preserve"> House</w:t>
      </w:r>
      <w:r w:rsidRPr="005C19B4">
        <w:rPr>
          <w:i/>
        </w:rPr>
        <w:t xml:space="preserve"> Committee on Foreign Affairs: The Impact of U.S. Export Controls on National Security, Science, and Technological Leadership,</w:t>
      </w:r>
      <w:r>
        <w:t xml:space="preserve"> January 15, 2010, </w:t>
      </w:r>
      <w:hyperlink r:id="rId13" w:history="1">
        <w:r w:rsidRPr="00F17CCD">
          <w:rPr>
            <w:rStyle w:val="Hyperlink"/>
          </w:rPr>
          <w:t>https://www.gpo.gov/fdsys/pkg/CHRG-111hhrg54471/pdf/CHRG-111hhrg54471.pdf</w:t>
        </w:r>
      </w:hyperlink>
      <w:r>
        <w:t>; 111</w:t>
      </w:r>
      <w:r w:rsidRPr="005C19B4">
        <w:rPr>
          <w:vertAlign w:val="superscript"/>
        </w:rPr>
        <w:t>th</w:t>
      </w:r>
      <w:r>
        <w:t xml:space="preserve"> Congress, 2</w:t>
      </w:r>
      <w:r w:rsidRPr="005C19B4">
        <w:rPr>
          <w:vertAlign w:val="superscript"/>
        </w:rPr>
        <w:t>nd</w:t>
      </w:r>
      <w:r>
        <w:t xml:space="preserve"> Sess., </w:t>
      </w:r>
      <w:r w:rsidRPr="005C19B4">
        <w:rPr>
          <w:i/>
        </w:rPr>
        <w:t>Hearing before the House Committee on Foreign Affairs Subcommittee on Terrorism, Nonproliferation, and Trade: Transshipment and Diversion: Are U.S. Trading Partners Doing Enough to Prevent the Spread of Dangerous Technologies?</w:t>
      </w:r>
      <w:r>
        <w:t xml:space="preserve"> July 22, 2010, </w:t>
      </w:r>
      <w:hyperlink r:id="rId14" w:history="1">
        <w:r w:rsidRPr="00D335BF">
          <w:rPr>
            <w:rStyle w:val="Hyperlink"/>
          </w:rPr>
          <w:t>https://www.gpo.gov/fdsys/pkg/CHRG-111hhrg57609/pdf/CHRG-111hhrg57609.pdf</w:t>
        </w:r>
      </w:hyperlink>
      <w:r>
        <w:t xml:space="preserve">  </w:t>
      </w:r>
    </w:p>
  </w:footnote>
  <w:footnote w:id="14">
    <w:p w14:paraId="34FA48A6" w14:textId="26CC2F99" w:rsidR="007B7990" w:rsidRDefault="007B7990" w:rsidP="00DF091E">
      <w:pPr>
        <w:pStyle w:val="FootnoteText"/>
      </w:pPr>
      <w:r>
        <w:rPr>
          <w:rStyle w:val="FootnoteReference"/>
        </w:rPr>
        <w:footnoteRef/>
      </w:r>
      <w:r>
        <w:t xml:space="preserve"> 112</w:t>
      </w:r>
      <w:r w:rsidRPr="005C19B4">
        <w:rPr>
          <w:vertAlign w:val="superscript"/>
        </w:rPr>
        <w:t>th</w:t>
      </w:r>
      <w:r>
        <w:t xml:space="preserve"> Congress, 1</w:t>
      </w:r>
      <w:r w:rsidRPr="005C19B4">
        <w:rPr>
          <w:vertAlign w:val="superscript"/>
        </w:rPr>
        <w:t>st</w:t>
      </w:r>
      <w:r>
        <w:t xml:space="preserve"> Sess., </w:t>
      </w:r>
      <w:r w:rsidRPr="005C19B4">
        <w:rPr>
          <w:i/>
        </w:rPr>
        <w:t>Hearing before the House Committee on Foreign Affairs: Export Controls, Arms Sales, and Reform: Balancing U.S. Interests, Part I,</w:t>
      </w:r>
      <w:r>
        <w:t xml:space="preserve"> May 12, 2011, </w:t>
      </w:r>
      <w:hyperlink r:id="rId15" w:history="1">
        <w:r w:rsidRPr="00DC13AB">
          <w:rPr>
            <w:rStyle w:val="Hyperlink"/>
          </w:rPr>
          <w:t>https://www.gpo.gov/fdsys/pkg/CHRG-112hhrg66294/pdf/CHRG-112hhrg66294.pdf</w:t>
        </w:r>
      </w:hyperlink>
      <w:r>
        <w:t>; 112</w:t>
      </w:r>
      <w:r w:rsidRPr="00FE08EF">
        <w:rPr>
          <w:vertAlign w:val="superscript"/>
        </w:rPr>
        <w:t>th</w:t>
      </w:r>
      <w:r>
        <w:t xml:space="preserve"> Congress, 2</w:t>
      </w:r>
      <w:r w:rsidRPr="005C19B4">
        <w:rPr>
          <w:vertAlign w:val="superscript"/>
        </w:rPr>
        <w:t>nd</w:t>
      </w:r>
      <w:r>
        <w:t xml:space="preserve"> Sess., </w:t>
      </w:r>
      <w:r w:rsidRPr="00FE08EF">
        <w:rPr>
          <w:i/>
        </w:rPr>
        <w:t xml:space="preserve">Hearing before the House </w:t>
      </w:r>
      <w:r>
        <w:rPr>
          <w:i/>
        </w:rPr>
        <w:t>Committee on Foreign Affairs:</w:t>
      </w:r>
      <w:r w:rsidRPr="00FE08EF">
        <w:rPr>
          <w:i/>
        </w:rPr>
        <w:t xml:space="preserve"> Export Controls, Arms Sales, and Reform: Balancing U.S. Interests, Part II,</w:t>
      </w:r>
      <w:r>
        <w:t xml:space="preserve"> February 7, 2012, </w:t>
      </w:r>
      <w:hyperlink r:id="rId16" w:history="1">
        <w:r w:rsidRPr="006A6224">
          <w:rPr>
            <w:rStyle w:val="Hyperlink"/>
          </w:rPr>
          <w:t>https://www.gpo.gov/fdsys/pkg/CHRG-112hhrg72788/html/CHRG-112hhrg72788.htm</w:t>
        </w:r>
      </w:hyperlink>
      <w:r>
        <w:t xml:space="preserve"> </w:t>
      </w:r>
    </w:p>
  </w:footnote>
  <w:footnote w:id="15">
    <w:p w14:paraId="14247D30" w14:textId="52498A39" w:rsidR="007B7990" w:rsidRDefault="007B7990" w:rsidP="00DF091E">
      <w:pPr>
        <w:pStyle w:val="FootnoteText"/>
      </w:pPr>
      <w:r>
        <w:rPr>
          <w:rStyle w:val="FootnoteReference"/>
        </w:rPr>
        <w:footnoteRef/>
      </w:r>
      <w:r>
        <w:t xml:space="preserve"> </w:t>
      </w:r>
      <w:r w:rsidRPr="00AA50FB">
        <w:rPr>
          <w:i/>
        </w:rPr>
        <w:t xml:space="preserve">Testimony of Brian Nilsson, </w:t>
      </w:r>
      <w:r>
        <w:t>February 11, 2016.</w:t>
      </w:r>
    </w:p>
  </w:footnote>
  <w:footnote w:id="16">
    <w:p w14:paraId="56E351E2" w14:textId="10D06821" w:rsidR="007B7990" w:rsidRDefault="007B7990" w:rsidP="00DF091E">
      <w:pPr>
        <w:pStyle w:val="FootnoteText"/>
      </w:pPr>
      <w:r>
        <w:rPr>
          <w:rStyle w:val="FootnoteReference"/>
        </w:rPr>
        <w:footnoteRef/>
      </w:r>
      <w:r>
        <w:t xml:space="preserve"> American Bar Association, </w:t>
      </w:r>
      <w:r w:rsidRPr="005C19B4">
        <w:rPr>
          <w:i/>
        </w:rPr>
        <w:t xml:space="preserve">Assistant Secretary of Commerce for Export Administration </w:t>
      </w:r>
      <w:r w:rsidRPr="005C19B4">
        <w:rPr>
          <w:rStyle w:val="Strong"/>
          <w:rFonts w:cs="Arial"/>
          <w:b w:val="0"/>
          <w:i/>
          <w:shd w:val="clear" w:color="auto" w:fill="FFFFFF"/>
        </w:rPr>
        <w:t>Kevin Wolf’s Discussion at ABA Brown Bag Lunch about Export Control Reform and the Definition of ‘Specially Designed,’</w:t>
      </w:r>
      <w:r>
        <w:rPr>
          <w:rStyle w:val="Strong"/>
          <w:rFonts w:cs="Arial"/>
          <w:b w:val="0"/>
          <w:shd w:val="clear" w:color="auto" w:fill="FFFFFF"/>
        </w:rPr>
        <w:t xml:space="preserve"> MP3 recording, December 16, 2014, </w:t>
      </w:r>
      <w:hyperlink r:id="rId17" w:history="1">
        <w:r w:rsidRPr="00972A19">
          <w:rPr>
            <w:rStyle w:val="Hyperlink"/>
          </w:rPr>
          <w:t>http://www.americanbar.org/content/dam/aba/administrative/international_law/specialized_manufacturing.authcheckdam.mp3</w:t>
        </w:r>
      </w:hyperlink>
      <w:r>
        <w:t xml:space="preserve">  </w:t>
      </w:r>
    </w:p>
  </w:footnote>
  <w:footnote w:id="17">
    <w:p w14:paraId="2A247DCF" w14:textId="5B542BBB" w:rsidR="00750059" w:rsidRDefault="00750059">
      <w:pPr>
        <w:pStyle w:val="FootnoteText"/>
      </w:pPr>
      <w:r>
        <w:rPr>
          <w:rStyle w:val="FootnoteReference"/>
        </w:rPr>
        <w:footnoteRef/>
      </w:r>
      <w:r>
        <w:t xml:space="preserve"> Venable LLP, “International Trade Alert: License Exception Strategic Trade Authorization: Understanding How it May Work for You,” September 2013, </w:t>
      </w:r>
      <w:hyperlink r:id="rId18" w:history="1">
        <w:r w:rsidRPr="0031787F">
          <w:rPr>
            <w:rStyle w:val="Hyperlink"/>
          </w:rPr>
          <w:t>https://www.venable.com/license-exception-strategic-trade-authorization-understanding-how-it-may-work-for-you-09-30-2013/</w:t>
        </w:r>
      </w:hyperlink>
      <w:r>
        <w:t xml:space="preserve"> </w:t>
      </w:r>
    </w:p>
  </w:footnote>
  <w:footnote w:id="18">
    <w:p w14:paraId="69C934D3" w14:textId="6117CE85" w:rsidR="007B7990" w:rsidRDefault="007B7990" w:rsidP="00DF091E">
      <w:pPr>
        <w:pStyle w:val="FootnoteText"/>
      </w:pPr>
      <w:r>
        <w:rPr>
          <w:rStyle w:val="FootnoteReference"/>
        </w:rPr>
        <w:footnoteRef/>
      </w:r>
      <w:r>
        <w:t xml:space="preserve"> Kevin Wolf, Assistant Secretary of Commerce for Export Administration, Bureau of Industry and Security, Department of Commerce, </w:t>
      </w:r>
      <w:r w:rsidRPr="008004E3">
        <w:rPr>
          <w:i/>
        </w:rPr>
        <w:t>Training Slides: Implementation of Export Control Reform,</w:t>
      </w:r>
      <w:r>
        <w:t xml:space="preserve"> Last revised November 14, 2014.  Available at </w:t>
      </w:r>
      <w:hyperlink r:id="rId19" w:history="1">
        <w:r w:rsidRPr="006A6224">
          <w:rPr>
            <w:rStyle w:val="Hyperlink"/>
          </w:rPr>
          <w:t>www.bis.gov</w:t>
        </w:r>
      </w:hyperlink>
      <w:r>
        <w:t xml:space="preserve"> </w:t>
      </w:r>
    </w:p>
  </w:footnote>
  <w:footnote w:id="19">
    <w:p w14:paraId="66FC67CE" w14:textId="045AD74E" w:rsidR="007B7990" w:rsidRDefault="007B7990" w:rsidP="00DF091E">
      <w:pPr>
        <w:pStyle w:val="FootnoteText"/>
      </w:pPr>
      <w:r>
        <w:rPr>
          <w:rStyle w:val="FootnoteReference"/>
        </w:rPr>
        <w:footnoteRef/>
      </w:r>
      <w:r>
        <w:t xml:space="preserve"> </w:t>
      </w:r>
      <w:r w:rsidRPr="005C19B4">
        <w:rPr>
          <w:rStyle w:val="Strong"/>
          <w:rFonts w:cs="Arial"/>
          <w:b w:val="0"/>
          <w:i/>
          <w:shd w:val="clear" w:color="auto" w:fill="FFFFFF"/>
        </w:rPr>
        <w:t>Kevin Wolf’s Discussion at ABA Brown Bag Lunch,</w:t>
      </w:r>
      <w:r w:rsidRPr="00372BC7">
        <w:rPr>
          <w:rStyle w:val="Strong"/>
          <w:rFonts w:cs="Arial"/>
          <w:b w:val="0"/>
          <w:shd w:val="clear" w:color="auto" w:fill="FFFFFF"/>
        </w:rPr>
        <w:t xml:space="preserve"> </w:t>
      </w:r>
      <w:r>
        <w:rPr>
          <w:rStyle w:val="Strong"/>
          <w:rFonts w:cs="Arial"/>
          <w:b w:val="0"/>
          <w:shd w:val="clear" w:color="auto" w:fill="FFFFFF"/>
        </w:rPr>
        <w:t>December 16, 2014.</w:t>
      </w:r>
      <w:r>
        <w:t xml:space="preserve">  </w:t>
      </w:r>
    </w:p>
  </w:footnote>
  <w:footnote w:id="20">
    <w:p w14:paraId="705E6D2E" w14:textId="77777777" w:rsidR="007B7990" w:rsidRPr="00780071" w:rsidRDefault="007B7990" w:rsidP="004E4718">
      <w:pPr>
        <w:pStyle w:val="FootnoteText"/>
      </w:pPr>
      <w:r w:rsidRPr="00780071">
        <w:rPr>
          <w:rStyle w:val="FootnoteReference"/>
        </w:rPr>
        <w:footnoteRef/>
      </w:r>
      <w:r w:rsidRPr="00780071">
        <w:t xml:space="preserve"> </w:t>
      </w:r>
      <w:r>
        <w:t xml:space="preserve">CIA World Factbook, “Country Comparison: Exports, 2015 estimate,” </w:t>
      </w:r>
      <w:hyperlink r:id="rId20" w:history="1">
        <w:r w:rsidRPr="00780071">
          <w:rPr>
            <w:rStyle w:val="Hyperlink"/>
          </w:rPr>
          <w:t>https://www.cia.gov/library/publications/the-world-factbook/rankorder/2078rank.html</w:t>
        </w:r>
      </w:hyperlink>
    </w:p>
  </w:footnote>
  <w:footnote w:id="21">
    <w:p w14:paraId="718F6A5B" w14:textId="77777777" w:rsidR="007B7990" w:rsidRDefault="007B7990" w:rsidP="004E4718">
      <w:pPr>
        <w:pStyle w:val="FootnoteText"/>
      </w:pPr>
      <w:r>
        <w:rPr>
          <w:rStyle w:val="FootnoteReference"/>
        </w:rPr>
        <w:footnoteRef/>
      </w:r>
      <w:r>
        <w:t xml:space="preserve"> Fried Frank, </w:t>
      </w:r>
      <w:r w:rsidRPr="004A2DC5">
        <w:rPr>
          <w:i/>
        </w:rPr>
        <w:t>Memorandum: A Progress Report on the Obama Administration’s Export Control Reform Agenda,</w:t>
      </w:r>
      <w:r>
        <w:t xml:space="preserve"> July 14, 2011, </w:t>
      </w:r>
      <w:hyperlink r:id="rId21" w:history="1">
        <w:r w:rsidRPr="006A6224">
          <w:rPr>
            <w:rStyle w:val="Hyperlink"/>
          </w:rPr>
          <w:t>http://www.friedfrank.com/siteFiles/Publications/7-14-2011%20-%20TOC%20Memo%20-%20A%20Progress%20Report%20on%20the%20Obama%20Administration's%20Export%20Control%20Reform%20Agenda.pdf</w:t>
        </w:r>
      </w:hyperlink>
      <w:r>
        <w:t xml:space="preserve"> </w:t>
      </w:r>
    </w:p>
  </w:footnote>
  <w:footnote w:id="22">
    <w:p w14:paraId="01265C37" w14:textId="376CC82C" w:rsidR="007B7990" w:rsidRDefault="007B7990">
      <w:pPr>
        <w:pStyle w:val="FootnoteText"/>
      </w:pPr>
      <w:r>
        <w:rPr>
          <w:rStyle w:val="FootnoteReference"/>
        </w:rPr>
        <w:footnoteRef/>
      </w:r>
      <w:r>
        <w:t xml:space="preserve"> Department of Defense, </w:t>
      </w:r>
      <w:r w:rsidRPr="00C61C7D">
        <w:rPr>
          <w:i/>
        </w:rPr>
        <w:t>Remarks by Secretary Gates to the Business Executives for National Security on the U.S. Export Control System,</w:t>
      </w:r>
      <w:r>
        <w:t xml:space="preserve"> April 20, 2010, </w:t>
      </w:r>
      <w:hyperlink r:id="rId22" w:history="1">
        <w:r w:rsidRPr="00AA3C1D">
          <w:rPr>
            <w:rStyle w:val="Hyperlink"/>
          </w:rPr>
          <w:t>http://www.fas.org/sgp/news/2010/04/gates-export.html</w:t>
        </w:r>
      </w:hyperlink>
      <w:r>
        <w:t xml:space="preserve"> </w:t>
      </w:r>
    </w:p>
  </w:footnote>
  <w:footnote w:id="23">
    <w:p w14:paraId="38B9F852" w14:textId="001B6455" w:rsidR="007B7990" w:rsidRDefault="007B7990" w:rsidP="007C26CD">
      <w:pPr>
        <w:pStyle w:val="FootnoteText"/>
      </w:pPr>
      <w:r>
        <w:rPr>
          <w:rStyle w:val="FootnoteReference"/>
        </w:rPr>
        <w:footnoteRef/>
      </w:r>
      <w:r>
        <w:t xml:space="preserve"> Ibid.</w:t>
      </w:r>
    </w:p>
  </w:footnote>
  <w:footnote w:id="24">
    <w:p w14:paraId="483FA902" w14:textId="4F206733" w:rsidR="007B7990" w:rsidRDefault="007B7990">
      <w:pPr>
        <w:pStyle w:val="FootnoteText"/>
      </w:pPr>
      <w:r>
        <w:rPr>
          <w:rStyle w:val="FootnoteReference"/>
        </w:rPr>
        <w:footnoteRef/>
      </w:r>
      <w:r>
        <w:t xml:space="preserve"> Ibid.</w:t>
      </w:r>
    </w:p>
  </w:footnote>
  <w:footnote w:id="25">
    <w:p w14:paraId="4BFA9761" w14:textId="24645208" w:rsidR="007B7990" w:rsidRDefault="007B7990">
      <w:pPr>
        <w:pStyle w:val="FootnoteText"/>
      </w:pPr>
      <w:r>
        <w:rPr>
          <w:rStyle w:val="FootnoteReference"/>
        </w:rPr>
        <w:footnoteRef/>
      </w:r>
      <w:r>
        <w:t xml:space="preserve"> The White House, Office of the Press Secretary, “Fact Sheet on the President’s Export Control Reform Initiative,” April 20, 2010, </w:t>
      </w:r>
      <w:hyperlink r:id="rId23" w:history="1">
        <w:r w:rsidRPr="00780071">
          <w:rPr>
            <w:rStyle w:val="Hyperlink"/>
          </w:rPr>
          <w:t>https://www.whitehouse.gov/the-press-office/fact-sheet-presidents-export-control-reform-initiative</w:t>
        </w:r>
      </w:hyperlink>
    </w:p>
  </w:footnote>
  <w:footnote w:id="26">
    <w:p w14:paraId="1B8185B4" w14:textId="0FD77835" w:rsidR="007B7990" w:rsidRDefault="007B7990">
      <w:pPr>
        <w:pStyle w:val="FootnoteText"/>
      </w:pPr>
      <w:r>
        <w:rPr>
          <w:rStyle w:val="FootnoteReference"/>
        </w:rPr>
        <w:footnoteRef/>
      </w:r>
      <w:r>
        <w:t xml:space="preserve"> According to a senior U.S. government official of the Obama administration, 2016.</w:t>
      </w:r>
    </w:p>
  </w:footnote>
  <w:footnote w:id="27">
    <w:p w14:paraId="5C0A6AE9" w14:textId="4C9B18BF" w:rsidR="007B7990" w:rsidRDefault="007B7990" w:rsidP="0079369B">
      <w:pPr>
        <w:pStyle w:val="FootnoteText"/>
      </w:pPr>
      <w:r>
        <w:rPr>
          <w:rStyle w:val="FootnoteReference"/>
        </w:rPr>
        <w:footnoteRef/>
      </w:r>
      <w:r>
        <w:t xml:space="preserve"> </w:t>
      </w:r>
      <w:r w:rsidRPr="00780071">
        <w:t xml:space="preserve">“About Export Control Reform,” </w:t>
      </w:r>
      <w:hyperlink r:id="rId24" w:history="1">
        <w:r w:rsidRPr="00780071">
          <w:rPr>
            <w:rStyle w:val="Hyperlink"/>
          </w:rPr>
          <w:t>www.export.gov/ecr/</w:t>
        </w:r>
      </w:hyperlink>
      <w:r w:rsidRPr="00780071">
        <w:t xml:space="preserve">  </w:t>
      </w:r>
    </w:p>
  </w:footnote>
  <w:footnote w:id="28">
    <w:p w14:paraId="602D30D4" w14:textId="22EEEA6A" w:rsidR="007B7990" w:rsidRDefault="007B7990" w:rsidP="006471E3">
      <w:pPr>
        <w:pStyle w:val="FootnoteText"/>
      </w:pPr>
      <w:r>
        <w:rPr>
          <w:rStyle w:val="FootnoteReference"/>
        </w:rPr>
        <w:footnoteRef/>
      </w:r>
      <w:r>
        <w:t xml:space="preserve"> “Fact Sheet on the President’s Export Control Reform Initiative,” April 20, 2010.</w:t>
      </w:r>
    </w:p>
  </w:footnote>
  <w:footnote w:id="29">
    <w:p w14:paraId="5201D458" w14:textId="73DF3B25" w:rsidR="007B7990" w:rsidRDefault="007B7990" w:rsidP="006D232A">
      <w:pPr>
        <w:pStyle w:val="FootnoteText"/>
      </w:pPr>
      <w:r>
        <w:rPr>
          <w:rStyle w:val="FootnoteReference"/>
        </w:rPr>
        <w:footnoteRef/>
      </w:r>
      <w:r>
        <w:t xml:space="preserve"> According to multiple U.S. government officials of the Obama administration, 2016.</w:t>
      </w:r>
    </w:p>
  </w:footnote>
  <w:footnote w:id="30">
    <w:p w14:paraId="7B0C8882" w14:textId="229F9617" w:rsidR="007B7990" w:rsidRDefault="007B7990" w:rsidP="00AF291E">
      <w:pPr>
        <w:pStyle w:val="FootnoteText"/>
      </w:pPr>
      <w:r>
        <w:rPr>
          <w:rStyle w:val="FootnoteReference"/>
        </w:rPr>
        <w:footnoteRef/>
      </w:r>
      <w:r>
        <w:t xml:space="preserve"> “White House Efforts to Relax Gun Exports Face Resistance,” May 1, 2012.</w:t>
      </w:r>
    </w:p>
  </w:footnote>
  <w:footnote w:id="31">
    <w:p w14:paraId="0305FAD2" w14:textId="244A09B9" w:rsidR="007B7990" w:rsidRDefault="007B7990">
      <w:pPr>
        <w:pStyle w:val="FootnoteText"/>
      </w:pPr>
      <w:r>
        <w:rPr>
          <w:rStyle w:val="FootnoteReference"/>
        </w:rPr>
        <w:footnoteRef/>
      </w:r>
      <w:r>
        <w:t xml:space="preserve"> Discussions with former U.S. officials of the Obama administration, 2016.</w:t>
      </w:r>
    </w:p>
  </w:footnote>
  <w:footnote w:id="32">
    <w:p w14:paraId="7206E2DE" w14:textId="523C4821" w:rsidR="007B7990" w:rsidRDefault="007B7990">
      <w:pPr>
        <w:pStyle w:val="FootnoteText"/>
      </w:pPr>
      <w:r>
        <w:rPr>
          <w:rStyle w:val="FootnoteReference"/>
        </w:rPr>
        <w:footnoteRef/>
      </w:r>
      <w:r>
        <w:t xml:space="preserve"> “White House Efforts to Relax Gun Exports Face Resistance,” May 1, 2012.</w:t>
      </w:r>
    </w:p>
  </w:footnote>
  <w:footnote w:id="33">
    <w:p w14:paraId="5E78EDB9" w14:textId="77777777" w:rsidR="007B7990" w:rsidRDefault="007B7990" w:rsidP="0011267A">
      <w:pPr>
        <w:pStyle w:val="FootnoteText"/>
      </w:pPr>
      <w:r>
        <w:rPr>
          <w:rStyle w:val="FootnoteReference"/>
        </w:rPr>
        <w:footnoteRef/>
      </w:r>
      <w:r>
        <w:t xml:space="preserve"> Government Accountability Office, </w:t>
      </w:r>
      <w:r w:rsidRPr="004C32E6">
        <w:rPr>
          <w:i/>
        </w:rPr>
        <w:t>U.S. Agencies Need to Assess Control List Reforms’ Impact on Compliance Activities,</w:t>
      </w:r>
      <w:r>
        <w:t xml:space="preserve"> GAO-12-613, April 23, 2012, </w:t>
      </w:r>
      <w:hyperlink r:id="rId25" w:history="1">
        <w:r w:rsidRPr="006A6224">
          <w:rPr>
            <w:rStyle w:val="Hyperlink"/>
          </w:rPr>
          <w:t>http://www.gao.gov/products/GAO-12-613</w:t>
        </w:r>
      </w:hyperlink>
      <w:r>
        <w:t xml:space="preserve"> </w:t>
      </w:r>
    </w:p>
  </w:footnote>
  <w:footnote w:id="34">
    <w:p w14:paraId="010324FE" w14:textId="77777777" w:rsidR="007B7990" w:rsidRDefault="007B7990" w:rsidP="00734332">
      <w:pPr>
        <w:pStyle w:val="FootnoteText"/>
      </w:pPr>
      <w:r>
        <w:rPr>
          <w:rStyle w:val="FootnoteReference"/>
        </w:rPr>
        <w:footnoteRef/>
      </w:r>
      <w:r>
        <w:t xml:space="preserve"> Stew Magnuson, “State Department Coming to End of Export Control Reform (Updated),” </w:t>
      </w:r>
      <w:r w:rsidRPr="00165AC5">
        <w:rPr>
          <w:i/>
        </w:rPr>
        <w:t>National Defense Magazine,</w:t>
      </w:r>
      <w:r>
        <w:t xml:space="preserve"> June 2016, </w:t>
      </w:r>
      <w:hyperlink r:id="rId26" w:history="1">
        <w:r w:rsidRPr="00AA3C1D">
          <w:rPr>
            <w:rStyle w:val="Hyperlink"/>
          </w:rPr>
          <w:t>http://www.nationaldefensemagazine.org/archive/2016/June/Pages/StateDepartmentComingtoEndofExportControlReform.aspx</w:t>
        </w:r>
      </w:hyperlink>
      <w:r>
        <w:t xml:space="preserve"> </w:t>
      </w:r>
    </w:p>
  </w:footnote>
  <w:footnote w:id="35">
    <w:p w14:paraId="7A565F0F" w14:textId="217D9DDD" w:rsidR="007B7990" w:rsidRDefault="007B7990">
      <w:pPr>
        <w:pStyle w:val="FootnoteText"/>
      </w:pPr>
      <w:r>
        <w:rPr>
          <w:rStyle w:val="FootnoteReference"/>
        </w:rPr>
        <w:footnoteRef/>
      </w:r>
      <w:r>
        <w:t xml:space="preserve"> U.S. Federal Register, </w:t>
      </w:r>
      <w:r w:rsidRPr="00313635">
        <w:rPr>
          <w:i/>
        </w:rPr>
        <w:t>Amendment to the International Traffic in Arms Regulations: Revision of the U.S. Munitions List Category XV; Correction,</w:t>
      </w:r>
      <w:r>
        <w:t xml:space="preserve"> Citation 79 FR 66608, November 10, 2014, </w:t>
      </w:r>
      <w:hyperlink r:id="rId27" w:history="1">
        <w:r w:rsidRPr="00DF1E5A">
          <w:rPr>
            <w:rStyle w:val="Hyperlink"/>
          </w:rPr>
          <w:t>https://www.federalregister.gov/documents/2014/11/10/2014-26631/amendment-to-the-international-traffic-in-arms-regulations-revision-of-us-munitions-list-category-xv</w:t>
        </w:r>
      </w:hyperlink>
      <w:r>
        <w:t xml:space="preserve"> </w:t>
      </w:r>
    </w:p>
  </w:footnote>
  <w:footnote w:id="36">
    <w:p w14:paraId="527AE6F9" w14:textId="3EED4442" w:rsidR="007B7990" w:rsidRDefault="007B7990">
      <w:pPr>
        <w:pStyle w:val="FootnoteText"/>
      </w:pPr>
      <w:r>
        <w:rPr>
          <w:rStyle w:val="FootnoteReference"/>
        </w:rPr>
        <w:footnoteRef/>
      </w:r>
      <w:r>
        <w:t xml:space="preserve"> Department of Commerce, Office of the Inspector General, “Report in Brief: Full Transition to the Nation’s Single Export Licensing System is Uncertain,” OIG-16-037-A, July 5, 2016, </w:t>
      </w:r>
      <w:hyperlink r:id="rId28" w:history="1">
        <w:r w:rsidRPr="00C0714F">
          <w:rPr>
            <w:rStyle w:val="Hyperlink"/>
          </w:rPr>
          <w:t>https://www.oig.doc.gov/OIGPublications/2016-07-05_BIS%20USXPORTS%20RIB.pdf</w:t>
        </w:r>
      </w:hyperlink>
      <w:r>
        <w:t xml:space="preserve"> </w:t>
      </w:r>
    </w:p>
  </w:footnote>
  <w:footnote w:id="37">
    <w:p w14:paraId="3E397165" w14:textId="722BD484" w:rsidR="007B7990" w:rsidRDefault="007B7990">
      <w:pPr>
        <w:pStyle w:val="FootnoteText"/>
      </w:pPr>
      <w:r>
        <w:rPr>
          <w:rStyle w:val="FootnoteReference"/>
        </w:rPr>
        <w:footnoteRef/>
      </w:r>
      <w:r>
        <w:t xml:space="preserve"> </w:t>
      </w:r>
      <w:r w:rsidRPr="00AA50FB">
        <w:rPr>
          <w:i/>
        </w:rPr>
        <w:t xml:space="preserve">Testimony of Brian Nilsson, </w:t>
      </w:r>
      <w:r>
        <w:t>February 11, 2016.</w:t>
      </w:r>
    </w:p>
  </w:footnote>
  <w:footnote w:id="38">
    <w:p w14:paraId="32888D84" w14:textId="4649B10A" w:rsidR="007B7990" w:rsidRPr="008A261D" w:rsidRDefault="007B7990" w:rsidP="000261D0">
      <w:pPr>
        <w:pStyle w:val="FootnoteText"/>
      </w:pPr>
      <w:r w:rsidRPr="00780071">
        <w:rPr>
          <w:rStyle w:val="FootnoteReference"/>
        </w:rPr>
        <w:footnoteRef/>
      </w:r>
      <w:r w:rsidRPr="00780071">
        <w:t xml:space="preserve"> </w:t>
      </w:r>
      <w:r w:rsidRPr="008A261D">
        <w:rPr>
          <w:rStyle w:val="Hyperlink"/>
          <w:color w:val="auto"/>
          <w:u w:val="none"/>
        </w:rPr>
        <w:t>According to U.S. government officials</w:t>
      </w:r>
      <w:r>
        <w:rPr>
          <w:rStyle w:val="Hyperlink"/>
          <w:color w:val="auto"/>
          <w:u w:val="none"/>
        </w:rPr>
        <w:t xml:space="preserve"> of the Obama administration, 2016</w:t>
      </w:r>
      <w:r w:rsidRPr="008A261D">
        <w:rPr>
          <w:rStyle w:val="Hyperlink"/>
          <w:color w:val="auto"/>
          <w:u w:val="none"/>
        </w:rPr>
        <w:t>.</w:t>
      </w:r>
    </w:p>
  </w:footnote>
  <w:footnote w:id="39">
    <w:p w14:paraId="5F271D85" w14:textId="4A13155F" w:rsidR="007B7990" w:rsidRDefault="007B7990" w:rsidP="00205A83">
      <w:pPr>
        <w:pStyle w:val="FootnoteText"/>
      </w:pPr>
      <w:r>
        <w:rPr>
          <w:rStyle w:val="FootnoteReference"/>
        </w:rPr>
        <w:footnoteRef/>
      </w:r>
      <w:r>
        <w:t xml:space="preserve"> Wolf, </w:t>
      </w:r>
      <w:r w:rsidRPr="008004E3">
        <w:rPr>
          <w:i/>
        </w:rPr>
        <w:t>Training Slides: Implementation of Export Control Reform,</w:t>
      </w:r>
      <w:r>
        <w:t xml:space="preserve"> Last revised November 14, 2014.  .</w:t>
      </w:r>
    </w:p>
  </w:footnote>
  <w:footnote w:id="40">
    <w:p w14:paraId="41394B2D" w14:textId="77777777" w:rsidR="007B7990" w:rsidRDefault="007B7990" w:rsidP="00A6571A">
      <w:pPr>
        <w:pStyle w:val="FootnoteText"/>
      </w:pPr>
      <w:r>
        <w:rPr>
          <w:rStyle w:val="FootnoteReference"/>
        </w:rPr>
        <w:footnoteRef/>
      </w:r>
      <w:r>
        <w:t xml:space="preserve"> Kevin Wolf, Assistant Secretary of Commerce for Export Administration, and Timothy Mooney, Senior Export Policy Analyst, Regulatory Policy Division, Bureau of Industry and Security, Department of Commerce, </w:t>
      </w:r>
      <w:r w:rsidRPr="00E76CAE">
        <w:rPr>
          <w:i/>
        </w:rPr>
        <w:t>Briefing Slides,</w:t>
      </w:r>
      <w:r>
        <w:t xml:space="preserve"> </w:t>
      </w:r>
      <w:r w:rsidRPr="00E76CAE">
        <w:rPr>
          <w:i/>
        </w:rPr>
        <w:t>The Definition of Specially Designed,</w:t>
      </w:r>
      <w:r>
        <w:t xml:space="preserve"> July 19, 2013, </w:t>
      </w:r>
      <w:hyperlink r:id="rId29" w:history="1">
        <w:r w:rsidRPr="00E76CAE">
          <w:rPr>
            <w:rStyle w:val="Hyperlink"/>
          </w:rPr>
          <w:t>https://www.bis.doc.gov/index.php/forms-documents/doc_view/790-updated-specially-designed-presentation-for-update</w:t>
        </w:r>
      </w:hyperlink>
    </w:p>
  </w:footnote>
  <w:footnote w:id="41">
    <w:p w14:paraId="2A13B62C" w14:textId="77777777" w:rsidR="007B7990" w:rsidRDefault="007B7990" w:rsidP="00493C86">
      <w:pPr>
        <w:pStyle w:val="FootnoteText"/>
      </w:pPr>
      <w:r>
        <w:rPr>
          <w:rStyle w:val="FootnoteReference"/>
        </w:rPr>
        <w:footnoteRef/>
      </w:r>
      <w:r>
        <w:t xml:space="preserve"> </w:t>
      </w:r>
      <w:r w:rsidRPr="00AB56EB">
        <w:rPr>
          <w:i/>
        </w:rPr>
        <w:t>International Traffic in Arms Regulations, Part 121: United States Munitions List,</w:t>
      </w:r>
      <w:r>
        <w:t xml:space="preserve"> </w:t>
      </w:r>
      <w:hyperlink r:id="rId30" w:history="1">
        <w:r w:rsidRPr="006A6224">
          <w:rPr>
            <w:rStyle w:val="Hyperlink"/>
          </w:rPr>
          <w:t>https://www.pmddtc.state.gov/regulations_laws/documents/official_itar/ITAR_Part_121.pdf</w:t>
        </w:r>
      </w:hyperlink>
      <w:r>
        <w:t xml:space="preserve"> </w:t>
      </w:r>
    </w:p>
  </w:footnote>
  <w:footnote w:id="42">
    <w:p w14:paraId="1C86D786" w14:textId="4E2D0B8A" w:rsidR="007B7990" w:rsidRPr="0054485F" w:rsidRDefault="007B7990" w:rsidP="0054485F">
      <w:pPr>
        <w:pStyle w:val="FootnoteText"/>
      </w:pPr>
      <w:r>
        <w:rPr>
          <w:rStyle w:val="FootnoteReference"/>
        </w:rPr>
        <w:footnoteRef/>
      </w:r>
      <w:r>
        <w:t xml:space="preserve"> Wolf and Mooney, </w:t>
      </w:r>
      <w:r w:rsidRPr="00E76CAE">
        <w:rPr>
          <w:i/>
        </w:rPr>
        <w:t>Briefing Slides,</w:t>
      </w:r>
      <w:r>
        <w:t xml:space="preserve"> </w:t>
      </w:r>
      <w:r w:rsidRPr="00E76CAE">
        <w:rPr>
          <w:i/>
        </w:rPr>
        <w:t>The Definition of Specially Designed,</w:t>
      </w:r>
      <w:r>
        <w:t xml:space="preserve"> July 19, 2013</w:t>
      </w:r>
      <w:r>
        <w:rPr>
          <w:rStyle w:val="Hyperlink"/>
          <w:u w:val="none"/>
        </w:rPr>
        <w:t xml:space="preserve">; </w:t>
      </w:r>
      <w:r>
        <w:rPr>
          <w:rStyle w:val="Hyperlink"/>
          <w:color w:val="auto"/>
          <w:u w:val="none"/>
        </w:rPr>
        <w:t>Miller and Chevalier,</w:t>
      </w:r>
      <w:r w:rsidRPr="0054485F">
        <w:rPr>
          <w:rStyle w:val="Hyperlink"/>
          <w:color w:val="auto"/>
          <w:u w:val="none"/>
        </w:rPr>
        <w:t xml:space="preserve"> </w:t>
      </w:r>
      <w:r>
        <w:rPr>
          <w:rStyle w:val="Hyperlink"/>
          <w:color w:val="auto"/>
          <w:u w:val="none"/>
        </w:rPr>
        <w:t>“</w:t>
      </w:r>
      <w:r w:rsidRPr="0054485F">
        <w:rPr>
          <w:rStyle w:val="Hyperlink"/>
          <w:color w:val="auto"/>
          <w:u w:val="none"/>
        </w:rPr>
        <w:t xml:space="preserve">Primer on </w:t>
      </w:r>
      <w:r>
        <w:rPr>
          <w:rStyle w:val="Hyperlink"/>
          <w:color w:val="auto"/>
          <w:u w:val="none"/>
        </w:rPr>
        <w:t xml:space="preserve">the New Specially Designed Definition,” May 31, 2013, </w:t>
      </w:r>
      <w:hyperlink r:id="rId31" w:history="1">
        <w:r w:rsidRPr="00A64F0F">
          <w:rPr>
            <w:rStyle w:val="Hyperlink"/>
          </w:rPr>
          <w:t>http://www.millerchevalier.com/Publications/MillerChevalierPublications?find=102606</w:t>
        </w:r>
      </w:hyperlink>
      <w:r>
        <w:rPr>
          <w:rStyle w:val="Hyperlink"/>
          <w:color w:val="auto"/>
          <w:u w:val="none"/>
        </w:rPr>
        <w:t xml:space="preserve"> </w:t>
      </w:r>
    </w:p>
  </w:footnote>
  <w:footnote w:id="43">
    <w:p w14:paraId="7C06F044" w14:textId="50A86694" w:rsidR="007B7990" w:rsidRDefault="007B7990" w:rsidP="0054485F">
      <w:pPr>
        <w:pStyle w:val="FootnoteText"/>
      </w:pPr>
      <w:r>
        <w:rPr>
          <w:rStyle w:val="FootnoteReference"/>
        </w:rPr>
        <w:footnoteRef/>
      </w:r>
      <w:r>
        <w:t xml:space="preserve"> </w:t>
      </w:r>
      <w:r w:rsidRPr="006B4E76">
        <w:rPr>
          <w:i/>
        </w:rPr>
        <w:t>22 Code of Federal Regulations Ch. 1, International Traffic in Arms Regulations, Part 121 – The United States Munitions List,</w:t>
      </w:r>
      <w:r>
        <w:t xml:space="preserve"> April 1, 2013 edition, </w:t>
      </w:r>
      <w:hyperlink r:id="rId32" w:history="1">
        <w:r w:rsidRPr="00A64F0F">
          <w:rPr>
            <w:rStyle w:val="Hyperlink"/>
          </w:rPr>
          <w:t>https://www.pmddtc.state.gov/regulations_laws/documents/official_itar/ITAR_Part_121.pdf</w:t>
        </w:r>
      </w:hyperlink>
      <w:r>
        <w:t xml:space="preserve"> ; Wolf, </w:t>
      </w:r>
      <w:r w:rsidRPr="008004E3">
        <w:rPr>
          <w:i/>
        </w:rPr>
        <w:t>Training Slides: Implementation of Export Control Reform,</w:t>
      </w:r>
      <w:r>
        <w:t xml:space="preserve"> Last revised November 14, 2014.</w:t>
      </w:r>
    </w:p>
  </w:footnote>
  <w:footnote w:id="44">
    <w:p w14:paraId="231A11F7" w14:textId="0380352C" w:rsidR="007B7990" w:rsidRDefault="007B7990">
      <w:pPr>
        <w:pStyle w:val="FootnoteText"/>
      </w:pPr>
      <w:r>
        <w:rPr>
          <w:rStyle w:val="FootnoteReference"/>
        </w:rPr>
        <w:footnoteRef/>
      </w:r>
      <w:r>
        <w:t xml:space="preserve"> </w:t>
      </w:r>
      <w:r w:rsidRPr="006B4E76">
        <w:rPr>
          <w:i/>
        </w:rPr>
        <w:t>22 Code of Federal Regulations Ch. 1, International Traffic in Arms Regulations, Part 121 – The United States Munitions List</w:t>
      </w:r>
      <w:r>
        <w:t>.</w:t>
      </w:r>
    </w:p>
  </w:footnote>
  <w:footnote w:id="45">
    <w:p w14:paraId="37A57E74" w14:textId="77777777" w:rsidR="007B7990" w:rsidRDefault="007B7990" w:rsidP="004F3D77">
      <w:pPr>
        <w:pStyle w:val="FootnoteText"/>
      </w:pPr>
      <w:r>
        <w:rPr>
          <w:rStyle w:val="FootnoteReference"/>
        </w:rPr>
        <w:footnoteRef/>
      </w:r>
      <w:r>
        <w:t xml:space="preserve"> </w:t>
      </w:r>
      <w:r w:rsidRPr="003B1E6F">
        <w:rPr>
          <w:i/>
        </w:rPr>
        <w:t>Letter from William J. Lowell, Managing Director, Lowell Defense Trade LLC, to Charles B. Shotwell, Director, Office of Defense Trade Control Policy, Directorate of Defense Trade Controls, Department of State,</w:t>
      </w:r>
      <w:r>
        <w:t xml:space="preserve"> February 7, 2011.  Available at </w:t>
      </w:r>
      <w:r w:rsidRPr="00165AC5">
        <w:rPr>
          <w:i/>
        </w:rPr>
        <w:t>ProPublica</w:t>
      </w:r>
      <w:r>
        <w:t xml:space="preserve">: </w:t>
      </w:r>
      <w:hyperlink r:id="rId33" w:history="1">
        <w:r w:rsidRPr="006A6224">
          <w:rPr>
            <w:rStyle w:val="Hyperlink"/>
          </w:rPr>
          <w:t>https://www.propublica.org/documents/item/798408-lowell-comments-ecr-usml-catvii-and-positive-list.html</w:t>
        </w:r>
      </w:hyperlink>
      <w:r>
        <w:t xml:space="preserve"> </w:t>
      </w:r>
    </w:p>
  </w:footnote>
  <w:footnote w:id="46">
    <w:p w14:paraId="62F10640" w14:textId="77777777" w:rsidR="007B7990" w:rsidRPr="002268E4" w:rsidRDefault="007B7990" w:rsidP="004F3D77">
      <w:pPr>
        <w:pStyle w:val="FootnoteText"/>
      </w:pPr>
      <w:r>
        <w:rPr>
          <w:rStyle w:val="FootnoteReference"/>
        </w:rPr>
        <w:footnoteRef/>
      </w:r>
      <w:r>
        <w:t xml:space="preserve"> </w:t>
      </w:r>
      <w:r w:rsidRPr="003B1E6F">
        <w:rPr>
          <w:i/>
        </w:rPr>
        <w:t>Letter from William J. Lowell, Managing Director, Lowell Defense Trade LLC, to</w:t>
      </w:r>
      <w:r>
        <w:rPr>
          <w:i/>
        </w:rPr>
        <w:t xml:space="preserve"> Candace M. J. Goforth, Director, Office of Defense Trade Control Policy, Directorate of Defense Trade Controls, Department of State, </w:t>
      </w:r>
      <w:r>
        <w:t xml:space="preserve">August 2, 2012, Available at Document Cloud: </w:t>
      </w:r>
      <w:hyperlink r:id="rId34" w:anchor="document/p2/a127805" w:history="1">
        <w:r w:rsidRPr="006A6224">
          <w:rPr>
            <w:rStyle w:val="Hyperlink"/>
          </w:rPr>
          <w:t>https://www.documentcloud.org/documents/798411-lowell-comments-specially-designed-definition.html#document/p2/a127805</w:t>
        </w:r>
      </w:hyperlink>
      <w:r>
        <w:t xml:space="preserve"> </w:t>
      </w:r>
    </w:p>
  </w:footnote>
  <w:footnote w:id="47">
    <w:p w14:paraId="5389A47C" w14:textId="77777777" w:rsidR="007B7990" w:rsidRDefault="007B7990" w:rsidP="004F3D77">
      <w:pPr>
        <w:pStyle w:val="FootnoteText"/>
      </w:pPr>
      <w:r>
        <w:rPr>
          <w:rStyle w:val="FootnoteReference"/>
        </w:rPr>
        <w:footnoteRef/>
      </w:r>
      <w:r>
        <w:t xml:space="preserve"> </w:t>
      </w:r>
      <w:r>
        <w:rPr>
          <w:i/>
        </w:rPr>
        <w:t>United States</w:t>
      </w:r>
      <w:r w:rsidRPr="00DD36DB">
        <w:rPr>
          <w:i/>
        </w:rPr>
        <w:t xml:space="preserve"> v. Lachman,</w:t>
      </w:r>
      <w:r>
        <w:t xml:space="preserve"> 387 F.3d 42, 52 (1</w:t>
      </w:r>
      <w:r w:rsidRPr="00DD36DB">
        <w:rPr>
          <w:vertAlign w:val="superscript"/>
        </w:rPr>
        <w:t>st</w:t>
      </w:r>
      <w:r>
        <w:t xml:space="preserve"> Cir. 2004).</w:t>
      </w:r>
    </w:p>
  </w:footnote>
  <w:footnote w:id="48">
    <w:p w14:paraId="313C5093" w14:textId="77777777" w:rsidR="007B7990" w:rsidRDefault="007B7990" w:rsidP="0054485F">
      <w:pPr>
        <w:pStyle w:val="FootnoteText"/>
      </w:pPr>
      <w:r>
        <w:rPr>
          <w:rStyle w:val="FootnoteReference"/>
        </w:rPr>
        <w:footnoteRef/>
      </w:r>
      <w:r>
        <w:t xml:space="preserve"> Eric L. Hirschhorn, Under Secretary for Industry and Security, Department of Commerce, </w:t>
      </w:r>
      <w:r w:rsidRPr="00F55849">
        <w:rPr>
          <w:i/>
        </w:rPr>
        <w:t>Remarks at the Society for International Affairs Fall Conference,</w:t>
      </w:r>
      <w:r>
        <w:t xml:space="preserve"> October 28, 2013.  </w:t>
      </w:r>
      <w:hyperlink r:id="rId35" w:history="1">
        <w:r w:rsidRPr="00DF1E5A">
          <w:rPr>
            <w:rStyle w:val="Hyperlink"/>
          </w:rPr>
          <w:t>http://www.bis.doc.gov/index.php/section-232-investigations/47-about-bis/newsroom/591-remarks-of-eric-l-hirschhorn-under-secretary-for-industry-and-security-society-for-international-affairs-fall-conference-october-28-2013</w:t>
        </w:r>
      </w:hyperlink>
      <w:r>
        <w:t xml:space="preserve"> </w:t>
      </w:r>
    </w:p>
  </w:footnote>
  <w:footnote w:id="49">
    <w:p w14:paraId="43B29B28" w14:textId="28CCEC65" w:rsidR="007B7990" w:rsidRDefault="007B7990" w:rsidP="004F3D77">
      <w:pPr>
        <w:pStyle w:val="FootnoteText"/>
      </w:pPr>
      <w:r>
        <w:rPr>
          <w:rStyle w:val="FootnoteReference"/>
        </w:rPr>
        <w:footnoteRef/>
      </w:r>
      <w:r>
        <w:t xml:space="preserve"> </w:t>
      </w:r>
      <w:r w:rsidRPr="003B1E6F">
        <w:rPr>
          <w:i/>
        </w:rPr>
        <w:t>Letter from Lowell</w:t>
      </w:r>
      <w:r>
        <w:rPr>
          <w:i/>
        </w:rPr>
        <w:t xml:space="preserve"> </w:t>
      </w:r>
      <w:r w:rsidRPr="003B1E6F">
        <w:rPr>
          <w:i/>
        </w:rPr>
        <w:t xml:space="preserve">to Shotwell, </w:t>
      </w:r>
      <w:r>
        <w:t>February 7, 2011.</w:t>
      </w:r>
    </w:p>
  </w:footnote>
  <w:footnote w:id="50">
    <w:p w14:paraId="35F72D97" w14:textId="49419B49" w:rsidR="007B7990" w:rsidRDefault="007B7990" w:rsidP="004F3D77">
      <w:pPr>
        <w:pStyle w:val="FootnoteText"/>
      </w:pPr>
      <w:r>
        <w:rPr>
          <w:rStyle w:val="FootnoteReference"/>
        </w:rPr>
        <w:footnoteRef/>
      </w:r>
      <w:r>
        <w:t xml:space="preserve"> </w:t>
      </w:r>
      <w:r w:rsidRPr="003B1E6F">
        <w:rPr>
          <w:i/>
        </w:rPr>
        <w:t>Letter from Lowell to</w:t>
      </w:r>
      <w:r>
        <w:rPr>
          <w:i/>
        </w:rPr>
        <w:t xml:space="preserve"> Goforth, </w:t>
      </w:r>
      <w:r>
        <w:t>August 2, 2012.</w:t>
      </w:r>
    </w:p>
  </w:footnote>
  <w:footnote w:id="51">
    <w:p w14:paraId="669CCE73" w14:textId="77777777" w:rsidR="007B7990" w:rsidRPr="00780071" w:rsidRDefault="007B7990" w:rsidP="004F3D77">
      <w:pPr>
        <w:spacing w:after="0" w:line="240" w:lineRule="auto"/>
        <w:rPr>
          <w:sz w:val="20"/>
          <w:szCs w:val="20"/>
        </w:rPr>
      </w:pPr>
      <w:r w:rsidRPr="00780071">
        <w:rPr>
          <w:rStyle w:val="FootnoteReference"/>
          <w:sz w:val="20"/>
          <w:szCs w:val="20"/>
        </w:rPr>
        <w:footnoteRef/>
      </w:r>
      <w:r w:rsidRPr="00780071">
        <w:rPr>
          <w:sz w:val="20"/>
          <w:szCs w:val="20"/>
        </w:rPr>
        <w:t xml:space="preserve"> </w:t>
      </w:r>
      <w:r>
        <w:rPr>
          <w:sz w:val="20"/>
          <w:szCs w:val="20"/>
        </w:rPr>
        <w:t xml:space="preserve">Cora Currier, “In Big Win for Defense Industry, Obama Rolls Back Limits on Arms Exports,” </w:t>
      </w:r>
      <w:r w:rsidRPr="00D51FCF">
        <w:rPr>
          <w:i/>
          <w:sz w:val="20"/>
          <w:szCs w:val="20"/>
        </w:rPr>
        <w:t>ProPublica,</w:t>
      </w:r>
      <w:r>
        <w:rPr>
          <w:sz w:val="20"/>
          <w:szCs w:val="20"/>
        </w:rPr>
        <w:t xml:space="preserve"> October 14, 2013, </w:t>
      </w:r>
      <w:hyperlink r:id="rId36" w:history="1">
        <w:r w:rsidRPr="00780071">
          <w:rPr>
            <w:rStyle w:val="Hyperlink"/>
            <w:sz w:val="20"/>
            <w:szCs w:val="20"/>
          </w:rPr>
          <w:t>http://www.propublica.org/article/in-big-win-for-defense-industry-obama-rolls-back-limits-on-arms-export</w:t>
        </w:r>
      </w:hyperlink>
      <w:r w:rsidRPr="00780071">
        <w:rPr>
          <w:sz w:val="20"/>
          <w:szCs w:val="20"/>
        </w:rPr>
        <w:t xml:space="preserve"> </w:t>
      </w:r>
    </w:p>
  </w:footnote>
  <w:footnote w:id="52">
    <w:p w14:paraId="64C2CCFE" w14:textId="0BF886BA" w:rsidR="007B7990" w:rsidRPr="00780071" w:rsidRDefault="007B7990" w:rsidP="005B5BFE">
      <w:pPr>
        <w:pStyle w:val="FootnoteText"/>
      </w:pPr>
      <w:r w:rsidRPr="00780071">
        <w:rPr>
          <w:rStyle w:val="FootnoteReference"/>
        </w:rPr>
        <w:footnoteRef/>
      </w:r>
      <w:r w:rsidRPr="00780071">
        <w:t xml:space="preserve"> “About Export Control Reform,”</w:t>
      </w:r>
      <w:r>
        <w:t xml:space="preserve"> Fact Sheet 3,</w:t>
      </w:r>
      <w:r w:rsidRPr="00780071">
        <w:t xml:space="preserve"> </w:t>
      </w:r>
      <w:hyperlink r:id="rId37" w:history="1">
        <w:r w:rsidRPr="00780071">
          <w:rPr>
            <w:rStyle w:val="Hyperlink"/>
          </w:rPr>
          <w:t>www.export.gov/ecr/</w:t>
        </w:r>
      </w:hyperlink>
      <w:r w:rsidRPr="00780071">
        <w:t xml:space="preserve">  </w:t>
      </w:r>
    </w:p>
  </w:footnote>
  <w:footnote w:id="53">
    <w:p w14:paraId="203F1D44" w14:textId="6ECF57A0" w:rsidR="007B7990" w:rsidRPr="00E76CAE" w:rsidRDefault="007B7990" w:rsidP="005B5BFE">
      <w:pPr>
        <w:pStyle w:val="FootnoteText"/>
      </w:pPr>
      <w:r>
        <w:rPr>
          <w:rStyle w:val="FootnoteReference"/>
        </w:rPr>
        <w:footnoteRef/>
      </w:r>
      <w:r>
        <w:t xml:space="preserve"> Wolf and Mooney, </w:t>
      </w:r>
      <w:r w:rsidRPr="00E76CAE">
        <w:rPr>
          <w:i/>
        </w:rPr>
        <w:t>Briefing Slides,</w:t>
      </w:r>
      <w:r>
        <w:t xml:space="preserve"> </w:t>
      </w:r>
      <w:r w:rsidRPr="00E76CAE">
        <w:rPr>
          <w:i/>
        </w:rPr>
        <w:t>The Definition of Specially Designed,</w:t>
      </w:r>
      <w:r>
        <w:t xml:space="preserve"> July 19, 2013.</w:t>
      </w:r>
    </w:p>
  </w:footnote>
  <w:footnote w:id="54">
    <w:p w14:paraId="3052903F" w14:textId="77777777" w:rsidR="007B7990" w:rsidRDefault="007B7990" w:rsidP="005B5BFE">
      <w:pPr>
        <w:pStyle w:val="FootnoteText"/>
      </w:pPr>
      <w:r>
        <w:rPr>
          <w:rStyle w:val="FootnoteReference"/>
        </w:rPr>
        <w:footnoteRef/>
      </w:r>
      <w:r>
        <w:t xml:space="preserve"> Directorate of Defense Trade Control, Department of State, “Specially Designed DDTC,” </w:t>
      </w:r>
      <w:hyperlink r:id="rId38" w:history="1">
        <w:r w:rsidRPr="006A6224">
          <w:rPr>
            <w:rStyle w:val="Hyperlink"/>
          </w:rPr>
          <w:t>https://www.pmddtc.state.gov/licensing/dt_SpeciallyDesigned.htm</w:t>
        </w:r>
      </w:hyperlink>
      <w:r>
        <w:t xml:space="preserve"> </w:t>
      </w:r>
    </w:p>
  </w:footnote>
  <w:footnote w:id="55">
    <w:p w14:paraId="76449ADE" w14:textId="77777777" w:rsidR="007B7990" w:rsidRDefault="007B7990" w:rsidP="00DD36DB">
      <w:pPr>
        <w:pStyle w:val="FootnoteText"/>
      </w:pPr>
      <w:r>
        <w:rPr>
          <w:rStyle w:val="FootnoteReference"/>
        </w:rPr>
        <w:footnoteRef/>
      </w:r>
      <w:r>
        <w:t xml:space="preserve"> Stew Magnuson, “State Department Coming to End of Export Control Reform (Updated),” </w:t>
      </w:r>
      <w:r w:rsidRPr="00165AC5">
        <w:rPr>
          <w:i/>
        </w:rPr>
        <w:t>National Defense Magazine,</w:t>
      </w:r>
      <w:r>
        <w:t xml:space="preserve"> June 2016, </w:t>
      </w:r>
      <w:hyperlink r:id="rId39" w:history="1">
        <w:r w:rsidRPr="00AA3C1D">
          <w:rPr>
            <w:rStyle w:val="Hyperlink"/>
          </w:rPr>
          <w:t>http://www.nationaldefensemagazine.org/archive/2016/June/Pages/StateDepartmentComingtoEndofExportControlReform.aspx</w:t>
        </w:r>
      </w:hyperlink>
    </w:p>
  </w:footnote>
  <w:footnote w:id="56">
    <w:p w14:paraId="041E8D81" w14:textId="7D05704F" w:rsidR="007B7990" w:rsidRDefault="007B7990">
      <w:pPr>
        <w:pStyle w:val="FootnoteText"/>
      </w:pPr>
      <w:r>
        <w:rPr>
          <w:rStyle w:val="FootnoteReference"/>
        </w:rPr>
        <w:footnoteRef/>
      </w:r>
      <w:r>
        <w:t xml:space="preserve"> See commentary of various industry representatives in: Valerie Insinna, “Defense Industry Hopeful Trump Will Pick Up Obama’s Legacy of Export Control Reform,” </w:t>
      </w:r>
      <w:r w:rsidRPr="00D83390">
        <w:rPr>
          <w:i/>
        </w:rPr>
        <w:t>Defense News,</w:t>
      </w:r>
      <w:r>
        <w:t xml:space="preserve"> January 20, 2017,  </w:t>
      </w:r>
      <w:hyperlink r:id="rId40" w:history="1">
        <w:r w:rsidRPr="00D01525">
          <w:rPr>
            <w:rStyle w:val="Hyperlink"/>
          </w:rPr>
          <w:t>http://www.defensenews.com/articles/defense-industry-hopeful-trump-will-pick-up-obamas-legacy-of-export-control-reform</w:t>
        </w:r>
      </w:hyperlink>
      <w:r>
        <w:t xml:space="preserve"> </w:t>
      </w:r>
    </w:p>
  </w:footnote>
  <w:footnote w:id="57">
    <w:p w14:paraId="3C051C8E" w14:textId="24523F05" w:rsidR="007B7990" w:rsidRDefault="007B7990">
      <w:pPr>
        <w:pStyle w:val="FootnoteText"/>
      </w:pPr>
      <w:r>
        <w:rPr>
          <w:rStyle w:val="FootnoteReference"/>
        </w:rPr>
        <w:footnoteRef/>
      </w:r>
      <w:r>
        <w:t xml:space="preserve"> </w:t>
      </w:r>
      <w:r w:rsidRPr="006C11B8">
        <w:rPr>
          <w:i/>
        </w:rPr>
        <w:t>Opening Remarks of Kevin J. Wolf, Assistant Secretary of Commerce for Export Administration, Department of Commerce, before the House Committee on Small Business hearing</w:t>
      </w:r>
      <w:r>
        <w:rPr>
          <w:i/>
        </w:rPr>
        <w:t>,</w:t>
      </w:r>
      <w:r>
        <w:t xml:space="preserve"> </w:t>
      </w:r>
      <w:r w:rsidRPr="00E8303E">
        <w:rPr>
          <w:i/>
        </w:rPr>
        <w:t>Export Control Reform: Challenges for Small Business?</w:t>
      </w:r>
      <w:r>
        <w:t xml:space="preserve"> February 11, 2016.</w:t>
      </w:r>
    </w:p>
  </w:footnote>
  <w:footnote w:id="58">
    <w:p w14:paraId="3F37141C" w14:textId="1C26AB52" w:rsidR="007B7990" w:rsidRDefault="007B7990" w:rsidP="00580F96">
      <w:pPr>
        <w:pStyle w:val="FootnoteText"/>
      </w:pPr>
      <w:r>
        <w:rPr>
          <w:rStyle w:val="FootnoteReference"/>
        </w:rPr>
        <w:footnoteRef/>
      </w:r>
      <w:r>
        <w:t xml:space="preserve"> Fergusson and Kerr, </w:t>
      </w:r>
      <w:r w:rsidRPr="000F1A06">
        <w:rPr>
          <w:i/>
        </w:rPr>
        <w:t>The U.S. Export Control System and the President’</w:t>
      </w:r>
      <w:r>
        <w:rPr>
          <w:i/>
        </w:rPr>
        <w:t>s Reform Initiative,</w:t>
      </w:r>
      <w:r>
        <w:t xml:space="preserve"> July 14, 2011, p. 7.</w:t>
      </w:r>
    </w:p>
  </w:footnote>
  <w:footnote w:id="59">
    <w:p w14:paraId="3F0B473F" w14:textId="77777777" w:rsidR="007B7990" w:rsidRDefault="007B7990" w:rsidP="00580F96">
      <w:pPr>
        <w:pStyle w:val="FootnoteText"/>
      </w:pPr>
      <w:r>
        <w:rPr>
          <w:rStyle w:val="FootnoteReference"/>
        </w:rPr>
        <w:footnoteRef/>
      </w:r>
      <w:r>
        <w:t xml:space="preserve"> Steven Clagett, Director, Nuclear and Missile Technology Controls Division, Department of Commerce, </w:t>
      </w:r>
      <w:r w:rsidRPr="00577CF1">
        <w:rPr>
          <w:i/>
        </w:rPr>
        <w:t>Briefing Slides: Update on BIS Dual Use Nuclear Controls and Licensing,</w:t>
      </w:r>
      <w:r>
        <w:t xml:space="preserve"> July 18, 2013, </w:t>
      </w:r>
      <w:hyperlink r:id="rId41" w:history="1">
        <w:r w:rsidRPr="006A6224">
          <w:rPr>
            <w:rStyle w:val="Hyperlink"/>
          </w:rPr>
          <w:t>https://www.bis.doc.gov/index.php/forms-documents/doc_view/787-nuclear-technology-policy-nuclear-technology-policy-licensing-issues-trends</w:t>
        </w:r>
      </w:hyperlink>
      <w:r>
        <w:t xml:space="preserve"> </w:t>
      </w:r>
    </w:p>
  </w:footnote>
  <w:footnote w:id="60">
    <w:p w14:paraId="383906C8" w14:textId="0E2F194E" w:rsidR="007B7990" w:rsidRDefault="007B7990" w:rsidP="00F1531D">
      <w:pPr>
        <w:pStyle w:val="FootnoteText"/>
      </w:pPr>
      <w:r>
        <w:rPr>
          <w:rStyle w:val="FootnoteReference"/>
        </w:rPr>
        <w:footnoteRef/>
      </w:r>
      <w:r>
        <w:t xml:space="preserve"> William Arvin, Senior Export Policy Analyst, Regulatory Policy Division, Bureau of Industry and Security, Department of Commerce, </w:t>
      </w:r>
      <w:r w:rsidRPr="00990168">
        <w:rPr>
          <w:i/>
        </w:rPr>
        <w:t>Briefing Slides:</w:t>
      </w:r>
      <w:r>
        <w:t xml:space="preserve"> </w:t>
      </w:r>
      <w:r w:rsidRPr="00990168">
        <w:rPr>
          <w:i/>
        </w:rPr>
        <w:t>License Exception STA</w:t>
      </w:r>
      <w:r>
        <w:t xml:space="preserve">, July 11, 2012, Available at </w:t>
      </w:r>
      <w:hyperlink r:id="rId42" w:history="1">
        <w:r w:rsidRPr="00D01525">
          <w:rPr>
            <w:rStyle w:val="Hyperlink"/>
          </w:rPr>
          <w:t>https://www.bis.doc.gov/index.php/forms-documents/compliance-training/export-administration-regulations-training/596-license-exception-sta/file</w:t>
        </w:r>
      </w:hyperlink>
      <w:r>
        <w:t xml:space="preserve">  </w:t>
      </w:r>
    </w:p>
  </w:footnote>
  <w:footnote w:id="61">
    <w:p w14:paraId="2DCBAD7C" w14:textId="666F787F" w:rsidR="007B7990" w:rsidRDefault="007B7990">
      <w:pPr>
        <w:pStyle w:val="FootnoteText"/>
      </w:pPr>
      <w:r>
        <w:rPr>
          <w:rStyle w:val="FootnoteReference"/>
        </w:rPr>
        <w:footnoteRef/>
      </w:r>
      <w:r>
        <w:t xml:space="preserve"> </w:t>
      </w:r>
      <w:r w:rsidRPr="00E8303E">
        <w:rPr>
          <w:i/>
        </w:rPr>
        <w:t>15 CFR 740.20 – License Exception Strategic Trade Authorization (STA),</w:t>
      </w:r>
      <w:r>
        <w:t xml:space="preserve"> Available at </w:t>
      </w:r>
      <w:hyperlink r:id="rId43" w:history="1">
        <w:r w:rsidRPr="00A027C6">
          <w:rPr>
            <w:rStyle w:val="Hyperlink"/>
          </w:rPr>
          <w:t>https://www.law.cornell.edu/cfr/text/15/740.20</w:t>
        </w:r>
      </w:hyperlink>
      <w:r>
        <w:t xml:space="preserve"> ; Arvin, </w:t>
      </w:r>
      <w:r w:rsidRPr="00990168">
        <w:rPr>
          <w:i/>
        </w:rPr>
        <w:t>Briefing Slides:</w:t>
      </w:r>
      <w:r>
        <w:t xml:space="preserve"> </w:t>
      </w:r>
      <w:r w:rsidRPr="00990168">
        <w:rPr>
          <w:i/>
        </w:rPr>
        <w:t>License Exception STA</w:t>
      </w:r>
      <w:r>
        <w:t>, July 11, 2012.</w:t>
      </w:r>
    </w:p>
  </w:footnote>
  <w:footnote w:id="62">
    <w:p w14:paraId="466C7A08" w14:textId="130A0BBE" w:rsidR="007B7990" w:rsidRDefault="007B7990">
      <w:pPr>
        <w:pStyle w:val="FootnoteText"/>
      </w:pPr>
      <w:r>
        <w:rPr>
          <w:rStyle w:val="FootnoteReference"/>
        </w:rPr>
        <w:footnoteRef/>
      </w:r>
      <w:r>
        <w:t xml:space="preserve"> Ibid.</w:t>
      </w:r>
    </w:p>
  </w:footnote>
  <w:footnote w:id="63">
    <w:p w14:paraId="15FF7790" w14:textId="764DD3FC" w:rsidR="007B7990" w:rsidRPr="00D249D3" w:rsidRDefault="007B7990">
      <w:pPr>
        <w:pStyle w:val="FootnoteText"/>
        <w:rPr>
          <w:rFonts w:ascii="Calibri" w:hAnsi="Calibri" w:cs="Calibri"/>
          <w:color w:val="2E74B5" w:themeColor="accent1" w:themeShade="BF"/>
        </w:rPr>
      </w:pPr>
      <w:r w:rsidRPr="00D249D3">
        <w:rPr>
          <w:rStyle w:val="FootnoteReference"/>
          <w:rFonts w:ascii="Calibri" w:hAnsi="Calibri" w:cs="Calibri"/>
        </w:rPr>
        <w:footnoteRef/>
      </w:r>
      <w:r w:rsidRPr="00D249D3">
        <w:rPr>
          <w:rFonts w:ascii="Calibri" w:hAnsi="Calibri" w:cs="Calibri"/>
        </w:rPr>
        <w:t xml:space="preserve"> </w:t>
      </w:r>
      <w:r w:rsidRPr="00E8303E">
        <w:rPr>
          <w:rFonts w:ascii="Calibri" w:hAnsi="Calibri" w:cs="Calibri"/>
          <w:bCs/>
          <w:i/>
          <w:szCs w:val="29"/>
          <w:shd w:val="clear" w:color="auto" w:fill="FFFFFF"/>
        </w:rPr>
        <w:t>§</w:t>
      </w:r>
      <w:r w:rsidRPr="00E8303E">
        <w:rPr>
          <w:rStyle w:val="apple-converted-space"/>
          <w:rFonts w:ascii="Calibri" w:hAnsi="Calibri" w:cs="Calibri"/>
          <w:bCs/>
          <w:i/>
          <w:szCs w:val="29"/>
          <w:shd w:val="clear" w:color="auto" w:fill="FFFFFF"/>
        </w:rPr>
        <w:t> 740.16 Additional Permissive Reexports (APR),</w:t>
      </w:r>
      <w:r w:rsidRPr="00D249D3">
        <w:rPr>
          <w:rStyle w:val="apple-converted-space"/>
          <w:rFonts w:ascii="Calibri" w:hAnsi="Calibri" w:cs="Calibri"/>
          <w:bCs/>
          <w:szCs w:val="29"/>
          <w:shd w:val="clear" w:color="auto" w:fill="FFFFFF"/>
        </w:rPr>
        <w:t xml:space="preserve"> Available at: </w:t>
      </w:r>
      <w:hyperlink r:id="rId44" w:anchor="qt-ecfrmaster" w:history="1">
        <w:r w:rsidRPr="00D249D3">
          <w:rPr>
            <w:rStyle w:val="Hyperlink"/>
            <w:rFonts w:ascii="Calibri" w:hAnsi="Calibri" w:cs="Calibri"/>
            <w:bCs/>
            <w:color w:val="2E74B5" w:themeColor="accent1" w:themeShade="BF"/>
            <w:szCs w:val="29"/>
            <w:shd w:val="clear" w:color="auto" w:fill="FFFFFF"/>
          </w:rPr>
          <w:t>https://www.law.cornell.edu/cfr/text/15/740.16?qt-ecfrmaster=2#qt-ecfrmaster</w:t>
        </w:r>
      </w:hyperlink>
      <w:r w:rsidRPr="00D249D3">
        <w:rPr>
          <w:rStyle w:val="apple-converted-space"/>
          <w:rFonts w:ascii="Calibri" w:hAnsi="Calibri" w:cs="Calibri"/>
          <w:bCs/>
          <w:color w:val="2E74B5" w:themeColor="accent1" w:themeShade="BF"/>
          <w:szCs w:val="29"/>
          <w:shd w:val="clear" w:color="auto" w:fill="FFFFFF"/>
        </w:rPr>
        <w:t xml:space="preserve"> </w:t>
      </w:r>
    </w:p>
  </w:footnote>
  <w:footnote w:id="64">
    <w:p w14:paraId="4FD49F30" w14:textId="77777777" w:rsidR="007B7990" w:rsidRDefault="007B7990" w:rsidP="008D150B">
      <w:pPr>
        <w:pStyle w:val="FootnoteText"/>
      </w:pPr>
      <w:r w:rsidRPr="00D249D3">
        <w:rPr>
          <w:rStyle w:val="FootnoteReference"/>
          <w:rFonts w:ascii="Calibri" w:hAnsi="Calibri" w:cs="Calibri"/>
        </w:rPr>
        <w:footnoteRef/>
      </w:r>
      <w:r w:rsidRPr="00D249D3">
        <w:rPr>
          <w:rFonts w:ascii="Calibri" w:hAnsi="Calibri" w:cs="Calibri"/>
        </w:rPr>
        <w:t xml:space="preserve"> Penny Pritzker, Secretary</w:t>
      </w:r>
      <w:r w:rsidRPr="002E3CF7">
        <w:t xml:space="preserve">, Bureau of Industry and Security, </w:t>
      </w:r>
      <w:r>
        <w:t xml:space="preserve">Department of Commerce, </w:t>
      </w:r>
      <w:r w:rsidRPr="002E3CF7">
        <w:rPr>
          <w:i/>
        </w:rPr>
        <w:t>The Department of Commerce</w:t>
      </w:r>
      <w:r>
        <w:t xml:space="preserve"> </w:t>
      </w:r>
      <w:r>
        <w:rPr>
          <w:i/>
        </w:rPr>
        <w:t>Fiscal Year</w:t>
      </w:r>
      <w:r w:rsidRPr="002E3CF7">
        <w:rPr>
          <w:i/>
        </w:rPr>
        <w:t xml:space="preserve"> 2017 Budget in Brief</w:t>
      </w:r>
      <w:r>
        <w:t xml:space="preserve">, </w:t>
      </w:r>
      <w:hyperlink r:id="rId45" w:history="1">
        <w:r w:rsidRPr="009D39BB">
          <w:rPr>
            <w:rStyle w:val="Hyperlink"/>
          </w:rPr>
          <w:t>http://www.osec.doc.gov/bmi/budget/FY17BIB/AllFilesWithCharts2.pdf</w:t>
        </w:r>
      </w:hyperlink>
      <w:r>
        <w:t xml:space="preserve"> </w:t>
      </w:r>
    </w:p>
  </w:footnote>
  <w:footnote w:id="65">
    <w:p w14:paraId="2AEBD83E" w14:textId="12BFDD69" w:rsidR="007B7990" w:rsidRDefault="007B7990" w:rsidP="008D150B">
      <w:pPr>
        <w:pStyle w:val="FootnoteText"/>
      </w:pPr>
      <w:r w:rsidRPr="002E3CF7">
        <w:rPr>
          <w:rStyle w:val="FootnoteReference"/>
        </w:rPr>
        <w:footnoteRef/>
      </w:r>
      <w:r w:rsidRPr="002E3CF7">
        <w:t xml:space="preserve"> </w:t>
      </w:r>
      <w:r>
        <w:t xml:space="preserve">Ibid. </w:t>
      </w:r>
    </w:p>
  </w:footnote>
  <w:footnote w:id="66">
    <w:p w14:paraId="5100F234" w14:textId="023B0586" w:rsidR="007B7990" w:rsidRDefault="007B7990" w:rsidP="006432AF">
      <w:pPr>
        <w:pStyle w:val="FootnoteText"/>
      </w:pPr>
      <w:r>
        <w:rPr>
          <w:rStyle w:val="FootnoteReference"/>
        </w:rPr>
        <w:footnoteRef/>
      </w:r>
      <w:r>
        <w:t xml:space="preserve"> According to a senior U.S. government official of the Obama administration, 2016.</w:t>
      </w:r>
    </w:p>
  </w:footnote>
  <w:footnote w:id="67">
    <w:p w14:paraId="2C5893D4" w14:textId="77777777" w:rsidR="007B7990" w:rsidRDefault="007B7990" w:rsidP="006432AF">
      <w:pPr>
        <w:pStyle w:val="FootnoteText"/>
      </w:pPr>
      <w:r>
        <w:rPr>
          <w:rStyle w:val="FootnoteReference"/>
        </w:rPr>
        <w:footnoteRef/>
      </w:r>
      <w:r>
        <w:t xml:space="preserve"> Department of Commerce, Bureau of Industry and Security, </w:t>
      </w:r>
      <w:r w:rsidRPr="00D0131C">
        <w:rPr>
          <w:i/>
        </w:rPr>
        <w:t>Fiscal Year 2017 President’s Submission,</w:t>
      </w:r>
      <w:r>
        <w:t xml:space="preserve"> </w:t>
      </w:r>
      <w:hyperlink r:id="rId46" w:history="1">
        <w:r w:rsidRPr="009D39BB">
          <w:rPr>
            <w:rStyle w:val="Hyperlink"/>
          </w:rPr>
          <w:t>http://www.osec.doc.gov/bmi/budget/FY17CBJ/BIS%20FY%202017%20President's%20Budget%20Final.pdf</w:t>
        </w:r>
      </w:hyperlink>
      <w:r>
        <w:t xml:space="preserve">, see FY </w:t>
      </w:r>
      <w:r w:rsidRPr="0057466A">
        <w:rPr>
          <w:i/>
        </w:rPr>
        <w:t>2016 Annual Performance Plan</w:t>
      </w:r>
      <w:r>
        <w:t xml:space="preserve">, p. 52. </w:t>
      </w:r>
    </w:p>
  </w:footnote>
  <w:footnote w:id="68">
    <w:p w14:paraId="0556A2B7" w14:textId="29D9D7F0" w:rsidR="007B7990" w:rsidRDefault="007B7990">
      <w:pPr>
        <w:pStyle w:val="FootnoteText"/>
      </w:pPr>
      <w:r>
        <w:rPr>
          <w:rStyle w:val="FootnoteReference"/>
        </w:rPr>
        <w:footnoteRef/>
      </w:r>
      <w:r>
        <w:t xml:space="preserve"> See James E. Bartlett III and Jonathan C. Poling, “Defending the ‘Higher Walls’ – The Effects of U.S. Export Control Reform on Export Enforcement,” </w:t>
      </w:r>
      <w:r w:rsidRPr="00E8303E">
        <w:rPr>
          <w:i/>
        </w:rPr>
        <w:t>Santa Clara Journal of International Law,</w:t>
      </w:r>
      <w:r>
        <w:t xml:space="preserve"> Vol. 14, Issue 1, December 7, 2015, </w:t>
      </w:r>
      <w:hyperlink r:id="rId47" w:history="1">
        <w:r w:rsidRPr="00D0390D">
          <w:rPr>
            <w:rStyle w:val="Hyperlink"/>
          </w:rPr>
          <w:t>http://digitalcommons.law.scu.edu/cgi/viewcontent.cgi?article=1196&amp;context=scujil</w:t>
        </w:r>
      </w:hyperlink>
      <w:r>
        <w:t xml:space="preserve"> </w:t>
      </w:r>
    </w:p>
  </w:footnote>
  <w:footnote w:id="69">
    <w:p w14:paraId="13EB8B83" w14:textId="6801B5B0" w:rsidR="007B7990" w:rsidRDefault="007B7990">
      <w:pPr>
        <w:pStyle w:val="FootnoteText"/>
      </w:pPr>
      <w:r>
        <w:rPr>
          <w:rStyle w:val="FootnoteReference"/>
        </w:rPr>
        <w:footnoteRef/>
      </w:r>
      <w:r>
        <w:t xml:space="preserve"> Ibid, p. 33.</w:t>
      </w:r>
    </w:p>
  </w:footnote>
  <w:footnote w:id="70">
    <w:p w14:paraId="31C621DD" w14:textId="77777777" w:rsidR="007B7990" w:rsidRDefault="007B7990" w:rsidP="00515C2D">
      <w:pPr>
        <w:pStyle w:val="FootnoteText"/>
      </w:pPr>
      <w:r>
        <w:rPr>
          <w:rStyle w:val="FootnoteReference"/>
        </w:rPr>
        <w:footnoteRef/>
      </w:r>
      <w:r>
        <w:t xml:space="preserve"> Nuclear Regulatory Commission, “Part 110 – Export and Import of Nuclear Equipment and Material,” </w:t>
      </w:r>
      <w:hyperlink r:id="rId48" w:history="1">
        <w:r w:rsidRPr="006A6224">
          <w:rPr>
            <w:rStyle w:val="Hyperlink"/>
          </w:rPr>
          <w:t>http://www.nrc.gov/reading-rm/doc-collections/cfr/part110/</w:t>
        </w:r>
      </w:hyperlink>
      <w:r>
        <w:t xml:space="preserve"> ;</w:t>
      </w:r>
      <w:r w:rsidRPr="0052404F">
        <w:t xml:space="preserve"> </w:t>
      </w:r>
      <w:r>
        <w:t xml:space="preserve">National Nuclear Security Administration (NNSA), “10 CFR Part 810,” </w:t>
      </w:r>
      <w:hyperlink r:id="rId49" w:history="1">
        <w:r w:rsidRPr="006A6224">
          <w:rPr>
            <w:rStyle w:val="Hyperlink"/>
          </w:rPr>
          <w:t>https://nnsa.energy.gov/aboutus/ourprograms/nonproliferation-0/npac/policy/10cfr810</w:t>
        </w:r>
      </w:hyperlink>
      <w:r>
        <w:t xml:space="preserve"> </w:t>
      </w:r>
    </w:p>
  </w:footnote>
  <w:footnote w:id="71">
    <w:p w14:paraId="190DE7A4" w14:textId="77777777" w:rsidR="007B7990" w:rsidRDefault="007B7990" w:rsidP="00515C2D">
      <w:pPr>
        <w:pStyle w:val="FootnoteText"/>
      </w:pPr>
      <w:r>
        <w:rPr>
          <w:rStyle w:val="FootnoteReference"/>
        </w:rPr>
        <w:footnoteRef/>
      </w:r>
      <w:r>
        <w:t xml:space="preserve"> Department of Energy, </w:t>
      </w:r>
      <w:r w:rsidRPr="00C21ADE">
        <w:rPr>
          <w:i/>
        </w:rPr>
        <w:t>Analysis of Economic Impact, Final Rule 10 CFR 810,</w:t>
      </w:r>
      <w:r>
        <w:t xml:space="preserve"> February 3, 2016, pp. 2-3, </w:t>
      </w:r>
      <w:hyperlink r:id="rId50" w:history="1">
        <w:r w:rsidRPr="006A6224">
          <w:rPr>
            <w:rStyle w:val="Hyperlink"/>
          </w:rPr>
          <w:t>http://nnsa.energy.gov/sites/default/files/nnsa/inlinefiles/810%20HQ-524020-_Economic_Analysis_FINAL.pdf</w:t>
        </w:r>
      </w:hyperlink>
      <w:r>
        <w:t xml:space="preserve">   </w:t>
      </w:r>
    </w:p>
  </w:footnote>
  <w:footnote w:id="72">
    <w:p w14:paraId="457C3593" w14:textId="77777777" w:rsidR="007B7990" w:rsidRPr="00780071" w:rsidRDefault="007B7990" w:rsidP="00515C2D">
      <w:pPr>
        <w:pStyle w:val="FootnoteText"/>
      </w:pPr>
      <w:r w:rsidRPr="00780071">
        <w:rPr>
          <w:rStyle w:val="FootnoteReference"/>
        </w:rPr>
        <w:footnoteRef/>
      </w:r>
      <w:r w:rsidRPr="00780071">
        <w:t xml:space="preserve"> </w:t>
      </w:r>
      <w:r>
        <w:t xml:space="preserve">National Nuclear Security Administration (NNSA), “10 CFR Part 810,” </w:t>
      </w:r>
      <w:hyperlink r:id="rId51" w:history="1">
        <w:r w:rsidRPr="006A6224">
          <w:rPr>
            <w:rStyle w:val="Hyperlink"/>
          </w:rPr>
          <w:t>https://nnsa.energy.gov/aboutus/ourprograms/nonproliferation-0/npac/policy/10cfr810</w:t>
        </w:r>
      </w:hyperlink>
      <w:r>
        <w:t xml:space="preserve"> </w:t>
      </w:r>
    </w:p>
  </w:footnote>
  <w:footnote w:id="73">
    <w:p w14:paraId="49202EAE" w14:textId="25F1EAEC" w:rsidR="007B7990" w:rsidRDefault="007B7990" w:rsidP="00515C2D">
      <w:pPr>
        <w:pStyle w:val="FootnoteText"/>
      </w:pPr>
      <w:r>
        <w:rPr>
          <w:rStyle w:val="FootnoteReference"/>
        </w:rPr>
        <w:footnoteRef/>
      </w:r>
      <w:r>
        <w:t xml:space="preserve"> Ibid; NNSA, “Guidance to the Revised Part 810 Regulation: Assistance to Foreign Atomic Energy Activities,” Current as of May 31, 2016, </w:t>
      </w:r>
      <w:hyperlink r:id="rId52" w:history="1">
        <w:r w:rsidRPr="006A6224">
          <w:rPr>
            <w:rStyle w:val="Hyperlink"/>
          </w:rPr>
          <w:t>https://nnsa.energy.gov/sites/default/files/nnsa/inlinefiles/Guidance_to_the_Revised_Part_810_Regulation_0.pdf</w:t>
        </w:r>
      </w:hyperlink>
      <w:r>
        <w:t xml:space="preserve"> </w:t>
      </w:r>
    </w:p>
  </w:footnote>
  <w:footnote w:id="74">
    <w:p w14:paraId="72ABA0B9" w14:textId="77777777" w:rsidR="007B7990" w:rsidRDefault="007B7990" w:rsidP="00515C2D">
      <w:pPr>
        <w:pStyle w:val="FootnoteText"/>
      </w:pPr>
      <w:r>
        <w:rPr>
          <w:rStyle w:val="FootnoteReference"/>
        </w:rPr>
        <w:footnoteRef/>
      </w:r>
      <w:r>
        <w:t xml:space="preserve"> Department of Energy, </w:t>
      </w:r>
      <w:r w:rsidRPr="00C21ADE">
        <w:rPr>
          <w:i/>
        </w:rPr>
        <w:t>Analysis of Economic Impact, Final Rule 10 CFR 810,</w:t>
      </w:r>
      <w:r>
        <w:t xml:space="preserve"> February 3, 2016, p. 3, </w:t>
      </w:r>
      <w:hyperlink r:id="rId53" w:history="1">
        <w:r w:rsidRPr="006A6224">
          <w:rPr>
            <w:rStyle w:val="Hyperlink"/>
          </w:rPr>
          <w:t>http://nnsa.energy.gov/sites/default/files/nnsa/inlinefiles/810%20HQ-524020-_Economic_Analysis_FINAL.pdf</w:t>
        </w:r>
      </w:hyperlink>
      <w:r>
        <w:t xml:space="preserve">   </w:t>
      </w:r>
    </w:p>
  </w:footnote>
  <w:footnote w:id="75">
    <w:p w14:paraId="35CADCF4" w14:textId="245D6C5F" w:rsidR="007B7990" w:rsidRDefault="007B7990">
      <w:pPr>
        <w:pStyle w:val="FootnoteText"/>
      </w:pPr>
      <w:r>
        <w:rPr>
          <w:rStyle w:val="FootnoteReference"/>
        </w:rPr>
        <w:footnoteRef/>
      </w:r>
      <w:r>
        <w:t xml:space="preserve"> U.S. Federal Register, </w:t>
      </w:r>
      <w:r w:rsidRPr="00183415">
        <w:rPr>
          <w:i/>
        </w:rPr>
        <w:t>Enforcement Responsibilities of Commerce and Customs under the Export Administration Act,</w:t>
      </w:r>
      <w:r>
        <w:t xml:space="preserve"> 50. Fed. Reg. 41,545, October 11, 1985.  </w:t>
      </w:r>
    </w:p>
  </w:footnote>
  <w:footnote w:id="76">
    <w:p w14:paraId="17FB3440" w14:textId="2F751110" w:rsidR="007B7990" w:rsidRDefault="007B7990">
      <w:pPr>
        <w:pStyle w:val="FootnoteText"/>
      </w:pPr>
      <w:r>
        <w:rPr>
          <w:rStyle w:val="FootnoteReference"/>
        </w:rPr>
        <w:footnoteRef/>
      </w:r>
      <w:r>
        <w:t xml:space="preserve"> In-depth descriptions of these authorities are available in a 2006 Government Accountability Office report, </w:t>
      </w:r>
      <w:r w:rsidRPr="00286E98">
        <w:rPr>
          <w:i/>
        </w:rPr>
        <w:t>Export Controls: Challenges Exist in Enforcement of an Inherently Complex System,</w:t>
      </w:r>
      <w:r>
        <w:t xml:space="preserve"> GAO-07-265, December 2006, </w:t>
      </w:r>
      <w:hyperlink r:id="rId54" w:history="1">
        <w:r w:rsidRPr="00661F05">
          <w:rPr>
            <w:rStyle w:val="Hyperlink"/>
          </w:rPr>
          <w:t>http://www.gao.gov/assets/260/254812.pdf</w:t>
        </w:r>
      </w:hyperlink>
      <w:r>
        <w:t xml:space="preserve">  </w:t>
      </w:r>
    </w:p>
  </w:footnote>
  <w:footnote w:id="77">
    <w:p w14:paraId="67CA6092" w14:textId="77777777" w:rsidR="007B7990" w:rsidRDefault="007B7990" w:rsidP="00E23D70">
      <w:pPr>
        <w:pStyle w:val="FootnoteText"/>
      </w:pPr>
      <w:r>
        <w:rPr>
          <w:rStyle w:val="FootnoteReference"/>
        </w:rPr>
        <w:footnoteRef/>
      </w:r>
      <w:r>
        <w:t xml:space="preserve"> “About Export Control Reform,” Fact Sheet #5, </w:t>
      </w:r>
      <w:hyperlink r:id="rId55" w:history="1">
        <w:r w:rsidRPr="00780071">
          <w:rPr>
            <w:rStyle w:val="Hyperlink"/>
          </w:rPr>
          <w:t>http://www.export.gov/ecr/</w:t>
        </w:r>
      </w:hyperlink>
    </w:p>
  </w:footnote>
  <w:footnote w:id="78">
    <w:p w14:paraId="0A084E0B" w14:textId="382EC20F" w:rsidR="007B7990" w:rsidRDefault="007B7990">
      <w:pPr>
        <w:pStyle w:val="FootnoteText"/>
      </w:pPr>
      <w:r>
        <w:rPr>
          <w:rStyle w:val="FootnoteReference"/>
        </w:rPr>
        <w:footnoteRef/>
      </w:r>
      <w:r>
        <w:t xml:space="preserve"> Discussions with current and former U.S. government officials of the Obama administration, 2016; Government Accountability Office, </w:t>
      </w:r>
      <w:r w:rsidRPr="00286E98">
        <w:rPr>
          <w:i/>
        </w:rPr>
        <w:t>Export Controls: Challenges Exist in Enforcement of an Inherently Complex System,</w:t>
      </w:r>
      <w:r>
        <w:t xml:space="preserve"> GAO-07-265, December 2006, </w:t>
      </w:r>
      <w:hyperlink r:id="rId56" w:history="1">
        <w:r w:rsidRPr="00661F05">
          <w:rPr>
            <w:rStyle w:val="Hyperlink"/>
          </w:rPr>
          <w:t>http://www.gao.gov/assets/260/254812.pdf</w:t>
        </w:r>
      </w:hyperlink>
      <w:r>
        <w:t xml:space="preserve">  </w:t>
      </w:r>
    </w:p>
  </w:footnote>
  <w:footnote w:id="79">
    <w:p w14:paraId="5C66C8E3" w14:textId="3D2A3904" w:rsidR="007B7990" w:rsidRDefault="007B7990">
      <w:pPr>
        <w:pStyle w:val="FootnoteText"/>
      </w:pPr>
      <w:r>
        <w:rPr>
          <w:rStyle w:val="FootnoteReference"/>
        </w:rPr>
        <w:footnoteRef/>
      </w:r>
      <w:r>
        <w:t xml:space="preserve"> “About Export Control Reform,” Fact Sheet #5. </w:t>
      </w:r>
    </w:p>
  </w:footnote>
  <w:footnote w:id="80">
    <w:p w14:paraId="618F3B55" w14:textId="18C2D7A1" w:rsidR="007B7990" w:rsidRPr="00780071" w:rsidRDefault="007B7990" w:rsidP="009B01E2">
      <w:pPr>
        <w:pStyle w:val="FootnoteText"/>
      </w:pPr>
      <w:r w:rsidRPr="00780071">
        <w:rPr>
          <w:rStyle w:val="FootnoteReference"/>
        </w:rPr>
        <w:footnoteRef/>
      </w:r>
      <w:r w:rsidRPr="00780071">
        <w:t xml:space="preserve"> </w:t>
      </w:r>
      <w:r>
        <w:t>Ibid.</w:t>
      </w:r>
    </w:p>
  </w:footnote>
  <w:footnote w:id="81">
    <w:p w14:paraId="4EE406FE" w14:textId="1C422F5F" w:rsidR="007B7990" w:rsidRDefault="007B7990" w:rsidP="009B01E2">
      <w:pPr>
        <w:pStyle w:val="FootnoteText"/>
      </w:pPr>
      <w:r>
        <w:rPr>
          <w:rStyle w:val="FootnoteReference"/>
        </w:rPr>
        <w:footnoteRef/>
      </w:r>
      <w:r>
        <w:t xml:space="preserve"> Ibid.</w:t>
      </w:r>
    </w:p>
  </w:footnote>
  <w:footnote w:id="82">
    <w:p w14:paraId="1008C02E" w14:textId="77777777" w:rsidR="007B7990" w:rsidRDefault="007B7990" w:rsidP="00151B5F">
      <w:pPr>
        <w:pStyle w:val="FootnoteText"/>
      </w:pPr>
      <w:r>
        <w:rPr>
          <w:rStyle w:val="FootnoteReference"/>
        </w:rPr>
        <w:footnoteRef/>
      </w:r>
      <w:r>
        <w:t xml:space="preserve"> Department of State, Office of the Spokesperson, “Export Control Reform Update,” February 10, 2016, </w:t>
      </w:r>
      <w:hyperlink r:id="rId57" w:history="1">
        <w:r w:rsidRPr="006A6224">
          <w:rPr>
            <w:rStyle w:val="Hyperlink"/>
          </w:rPr>
          <w:t>http://www.state.gov/r/pa/prs/ps/2016/02/252355.htm</w:t>
        </w:r>
      </w:hyperlink>
      <w:r>
        <w:t xml:space="preserve"> </w:t>
      </w:r>
    </w:p>
  </w:footnote>
  <w:footnote w:id="83">
    <w:p w14:paraId="3AC1629A" w14:textId="77777777" w:rsidR="007B7990" w:rsidRPr="00F40482" w:rsidRDefault="007B7990" w:rsidP="00151B5F">
      <w:pPr>
        <w:pStyle w:val="FootnoteText"/>
      </w:pPr>
      <w:r>
        <w:rPr>
          <w:rStyle w:val="FootnoteReference"/>
        </w:rPr>
        <w:footnoteRef/>
      </w:r>
      <w:r>
        <w:t xml:space="preserve"> Department of State, Directorate of Defense Trade Control, </w:t>
      </w:r>
      <w:r w:rsidRPr="002B2685">
        <w:rPr>
          <w:i/>
        </w:rPr>
        <w:t>End-Use Monitoring of Defense Articles and Defense Services, Commercial Exports FY 2015,</w:t>
      </w:r>
      <w:r>
        <w:t xml:space="preserve"> </w:t>
      </w:r>
      <w:hyperlink r:id="rId58" w:history="1">
        <w:r w:rsidRPr="00135A2A">
          <w:rPr>
            <w:rStyle w:val="Hyperlink"/>
          </w:rPr>
          <w:t>https://www.pmddtc.state.gov/reports/documents/End_Use_FY2015.pdf</w:t>
        </w:r>
      </w:hyperlink>
      <w:r>
        <w:t xml:space="preserve">; Department of State, Directorate of Defense Trade Control, </w:t>
      </w:r>
      <w:r w:rsidRPr="002B2685">
        <w:rPr>
          <w:i/>
        </w:rPr>
        <w:t>End-Use Monitoring of Defense Articles and Defense Serv</w:t>
      </w:r>
      <w:r>
        <w:rPr>
          <w:i/>
        </w:rPr>
        <w:t>ices, Commercial Exports FY 2012</w:t>
      </w:r>
      <w:r w:rsidRPr="002B2685">
        <w:rPr>
          <w:i/>
        </w:rPr>
        <w:t>,</w:t>
      </w:r>
      <w:r>
        <w:rPr>
          <w:i/>
        </w:rPr>
        <w:t xml:space="preserve"> </w:t>
      </w:r>
      <w:hyperlink r:id="rId59" w:history="1">
        <w:r w:rsidRPr="00F40482">
          <w:rPr>
            <w:rStyle w:val="Hyperlink"/>
          </w:rPr>
          <w:t>http://pmddtc.state.gov/reports/documents/End_Use_FY2012.pdf</w:t>
        </w:r>
      </w:hyperlink>
      <w:r w:rsidRPr="00F40482">
        <w:t xml:space="preserve"> </w:t>
      </w:r>
    </w:p>
  </w:footnote>
  <w:footnote w:id="84">
    <w:p w14:paraId="6D7FBEC5" w14:textId="77777777" w:rsidR="007B7990" w:rsidRDefault="007B7990" w:rsidP="006F21EA">
      <w:pPr>
        <w:pStyle w:val="FootnoteText"/>
      </w:pPr>
      <w:r>
        <w:rPr>
          <w:rStyle w:val="FootnoteReference"/>
        </w:rPr>
        <w:footnoteRef/>
      </w:r>
      <w:r>
        <w:t xml:space="preserve"> Department of Commerce, Bureau of Industry and Security, </w:t>
      </w:r>
      <w:r w:rsidRPr="00D0131C">
        <w:rPr>
          <w:i/>
        </w:rPr>
        <w:t>Fiscal Year 2017 President’s Submission,</w:t>
      </w:r>
      <w:r>
        <w:t xml:space="preserve"> </w:t>
      </w:r>
      <w:hyperlink r:id="rId60" w:history="1">
        <w:r w:rsidRPr="009D39BB">
          <w:rPr>
            <w:rStyle w:val="Hyperlink"/>
          </w:rPr>
          <w:t>http://www.osec.doc.gov/bmi/budget/FY17CBJ/BIS%20FY%202017%20President's%20Budget%20Final.pdf</w:t>
        </w:r>
      </w:hyperlink>
      <w:r>
        <w:t xml:space="preserve"> </w:t>
      </w:r>
    </w:p>
  </w:footnote>
  <w:footnote w:id="85">
    <w:p w14:paraId="51C9B95D" w14:textId="77777777" w:rsidR="007B7990" w:rsidRPr="00315600" w:rsidRDefault="007B7990" w:rsidP="00151B5F">
      <w:pPr>
        <w:pStyle w:val="FootnoteText"/>
      </w:pPr>
      <w:r>
        <w:rPr>
          <w:rStyle w:val="FootnoteReference"/>
        </w:rPr>
        <w:footnoteRef/>
      </w:r>
      <w:r>
        <w:t xml:space="preserve"> Department of Commerce, Bureau of Industry and Security, </w:t>
      </w:r>
      <w:r>
        <w:rPr>
          <w:i/>
        </w:rPr>
        <w:t>Statistics of 2014</w:t>
      </w:r>
      <w:r w:rsidRPr="00315600">
        <w:rPr>
          <w:i/>
        </w:rPr>
        <w:t xml:space="preserve"> BIS License Authorization</w:t>
      </w:r>
      <w:r>
        <w:rPr>
          <w:i/>
        </w:rPr>
        <w:t>s</w:t>
      </w:r>
      <w:r w:rsidRPr="00315600">
        <w:rPr>
          <w:i/>
        </w:rPr>
        <w:t>,</w:t>
      </w:r>
      <w:r>
        <w:rPr>
          <w:i/>
        </w:rPr>
        <w:t xml:space="preserve"> </w:t>
      </w:r>
      <w:hyperlink r:id="rId61" w:history="1">
        <w:r w:rsidRPr="00DF1E5A">
          <w:rPr>
            <w:rStyle w:val="Hyperlink"/>
            <w:i/>
          </w:rPr>
          <w:t>https://www.bis.doc.gov/index.php/forms-documents/doc_view/1266-2014-statistical-analysis-of-bis-licensing</w:t>
        </w:r>
      </w:hyperlink>
      <w:r>
        <w:rPr>
          <w:i/>
        </w:rPr>
        <w:t xml:space="preserve"> </w:t>
      </w:r>
    </w:p>
  </w:footnote>
  <w:footnote w:id="86">
    <w:p w14:paraId="42D900B9" w14:textId="77777777" w:rsidR="007B7990" w:rsidRDefault="007B7990" w:rsidP="00151B5F">
      <w:pPr>
        <w:pStyle w:val="FootnoteText"/>
      </w:pPr>
      <w:r>
        <w:rPr>
          <w:rStyle w:val="FootnoteReference"/>
        </w:rPr>
        <w:footnoteRef/>
      </w:r>
      <w:r>
        <w:t xml:space="preserve"> Department of Commerce, Bureau of Industry and Security, </w:t>
      </w:r>
      <w:r w:rsidRPr="00794551">
        <w:rPr>
          <w:i/>
        </w:rPr>
        <w:t>Export Control Reform: The U.S. Exports for 600-Series and 9x515 Items Under BIS Jurisdiction,</w:t>
      </w:r>
      <w:r>
        <w:t xml:space="preserve"> </w:t>
      </w:r>
      <w:r w:rsidRPr="00794551">
        <w:rPr>
          <w:i/>
        </w:rPr>
        <w:t>October 15, 2013 to June 30, 2016,</w:t>
      </w:r>
      <w:r>
        <w:t xml:space="preserve"> </w:t>
      </w:r>
      <w:hyperlink r:id="rId62" w:history="1">
        <w:r w:rsidRPr="00DF1E5A">
          <w:rPr>
            <w:rStyle w:val="Hyperlink"/>
          </w:rPr>
          <w:t>https://www.bis.doc.gov/index.php/forms-documents/doc_view/1538-2016-2nd-quarter-statistics-of-ecr-exports</w:t>
        </w:r>
      </w:hyperlink>
      <w:r>
        <w:t xml:space="preserve"> </w:t>
      </w:r>
    </w:p>
  </w:footnote>
  <w:footnote w:id="87">
    <w:p w14:paraId="19FD8E2E" w14:textId="77777777" w:rsidR="007B7990" w:rsidRDefault="007B7990" w:rsidP="00151B5F">
      <w:pPr>
        <w:pStyle w:val="FootnoteText"/>
      </w:pPr>
      <w:r>
        <w:rPr>
          <w:rStyle w:val="FootnoteReference"/>
        </w:rPr>
        <w:footnoteRef/>
      </w:r>
      <w:r>
        <w:t xml:space="preserve"> Department of Commerce, Bureau of Industry and Security, </w:t>
      </w:r>
      <w:r w:rsidRPr="0059098B">
        <w:rPr>
          <w:i/>
        </w:rPr>
        <w:t>BIS License Exception Statistics, Strategic Trade Authorization (STA) Exports, July 2011-June 2016,</w:t>
      </w:r>
      <w:r>
        <w:t xml:space="preserve"> </w:t>
      </w:r>
      <w:hyperlink r:id="rId63" w:history="1">
        <w:r w:rsidRPr="00DF1E5A">
          <w:rPr>
            <w:rStyle w:val="Hyperlink"/>
          </w:rPr>
          <w:t>http://www.bis.doc.gov/index.php/forms-documents/doc_view/1537-sta-use-july-2011-june-2016</w:t>
        </w:r>
      </w:hyperlink>
      <w:r>
        <w:t xml:space="preserve"> </w:t>
      </w:r>
    </w:p>
  </w:footnote>
  <w:footnote w:id="88">
    <w:p w14:paraId="2F442D70" w14:textId="77777777" w:rsidR="007B7990" w:rsidRDefault="007B7990" w:rsidP="00151B5F">
      <w:pPr>
        <w:pStyle w:val="FootnoteText"/>
      </w:pPr>
      <w:r>
        <w:rPr>
          <w:rStyle w:val="FootnoteReference"/>
        </w:rPr>
        <w:footnoteRef/>
      </w:r>
      <w:r>
        <w:t xml:space="preserve"> Department of State, Directorate of Defense Trade Control, </w:t>
      </w:r>
      <w:r w:rsidRPr="002B2685">
        <w:rPr>
          <w:i/>
        </w:rPr>
        <w:t>End-Use Monitoring of Defense Articles and Defense Services, Commercial Exports FY 2015,</w:t>
      </w:r>
      <w:r>
        <w:t xml:space="preserve"> </w:t>
      </w:r>
      <w:hyperlink r:id="rId64" w:history="1">
        <w:r w:rsidRPr="00135A2A">
          <w:rPr>
            <w:rStyle w:val="Hyperlink"/>
          </w:rPr>
          <w:t>https://www.pmddtc.state.gov/reports/documents/End_Use_FY2015.pdf</w:t>
        </w:r>
      </w:hyperlink>
      <w:r>
        <w:t xml:space="preserve"> </w:t>
      </w:r>
    </w:p>
  </w:footnote>
  <w:footnote w:id="89">
    <w:p w14:paraId="658FFA67" w14:textId="77777777" w:rsidR="007B7990" w:rsidRDefault="007B7990" w:rsidP="00151B5F">
      <w:pPr>
        <w:pStyle w:val="FootnoteText"/>
      </w:pPr>
      <w:r>
        <w:rPr>
          <w:rStyle w:val="FootnoteReference"/>
        </w:rPr>
        <w:footnoteRef/>
      </w:r>
      <w:r>
        <w:t xml:space="preserve"> Department of Commerce, Bureau of Industry and Security, </w:t>
      </w:r>
      <w:r w:rsidRPr="008709AF">
        <w:rPr>
          <w:i/>
        </w:rPr>
        <w:t>End-Use Check Program, FY15,</w:t>
      </w:r>
      <w:r>
        <w:t xml:space="preserve"> Power Point Slide, Provided in September 2016.  </w:t>
      </w:r>
    </w:p>
  </w:footnote>
  <w:footnote w:id="90">
    <w:p w14:paraId="7441AF8B" w14:textId="77777777" w:rsidR="007B7990" w:rsidRPr="00937E3E" w:rsidRDefault="007B7990" w:rsidP="00937E3E">
      <w:pPr>
        <w:pStyle w:val="FootnoteText"/>
        <w:rPr>
          <w:i/>
        </w:rPr>
      </w:pPr>
      <w:r>
        <w:rPr>
          <w:rStyle w:val="FootnoteReference"/>
        </w:rPr>
        <w:footnoteRef/>
      </w:r>
      <w:r>
        <w:t xml:space="preserve"> Department of Justice, National Security Investigations division, </w:t>
      </w:r>
      <w:r w:rsidRPr="00937E3E">
        <w:rPr>
          <w:i/>
        </w:rPr>
        <w:t>Summary of Major U.S. Export Enforcement,</w:t>
      </w:r>
    </w:p>
    <w:p w14:paraId="4FA6F2B1" w14:textId="55389B23" w:rsidR="007B7990" w:rsidRDefault="007B7990" w:rsidP="00937E3E">
      <w:pPr>
        <w:pStyle w:val="FootnoteText"/>
      </w:pPr>
      <w:r w:rsidRPr="00937E3E">
        <w:rPr>
          <w:i/>
        </w:rPr>
        <w:t>Economic Espionage, Trade Secret, and Embargo-Related Criminal Cas</w:t>
      </w:r>
      <w:r>
        <w:rPr>
          <w:i/>
        </w:rPr>
        <w:t>es, January 2010 to the present,</w:t>
      </w:r>
      <w:r>
        <w:t xml:space="preserve"> Updated</w:t>
      </w:r>
    </w:p>
    <w:p w14:paraId="5313F96C" w14:textId="240BEFC7" w:rsidR="007B7990" w:rsidRDefault="007B7990" w:rsidP="00937E3E">
      <w:pPr>
        <w:pStyle w:val="FootnoteText"/>
      </w:pPr>
      <w:r>
        <w:t xml:space="preserve">June 27, 2016, </w:t>
      </w:r>
      <w:hyperlink r:id="rId65" w:history="1">
        <w:r w:rsidRPr="00A64F0F">
          <w:rPr>
            <w:rStyle w:val="Hyperlink"/>
          </w:rPr>
          <w:t>https://www.justice.gov/nsd/files/export_case_list_june_2016_2.pdf/download</w:t>
        </w:r>
      </w:hyperlink>
      <w:r>
        <w:t xml:space="preserve"> </w:t>
      </w:r>
    </w:p>
  </w:footnote>
  <w:footnote w:id="91">
    <w:p w14:paraId="24C6B31A" w14:textId="2423F469" w:rsidR="007B7990" w:rsidRDefault="007B7990" w:rsidP="00C82020">
      <w:pPr>
        <w:pStyle w:val="FootnoteText"/>
      </w:pPr>
      <w:r>
        <w:rPr>
          <w:rStyle w:val="FootnoteReference"/>
        </w:rPr>
        <w:footnoteRef/>
      </w:r>
      <w:r>
        <w:t xml:space="preserve"> 114</w:t>
      </w:r>
      <w:r w:rsidRPr="00200B59">
        <w:rPr>
          <w:vertAlign w:val="superscript"/>
        </w:rPr>
        <w:t>th</w:t>
      </w:r>
      <w:r>
        <w:t xml:space="preserve"> Congress, 2</w:t>
      </w:r>
      <w:r w:rsidRPr="00200B59">
        <w:rPr>
          <w:vertAlign w:val="superscript"/>
        </w:rPr>
        <w:t>nd</w:t>
      </w:r>
      <w:r>
        <w:t xml:space="preserve"> Sess., </w:t>
      </w:r>
      <w:r w:rsidRPr="00200B59">
        <w:rPr>
          <w:i/>
        </w:rPr>
        <w:t>Hearing before the Subcommittee on Agriculture, Energy, and Trade of the House Committee on Small Business,</w:t>
      </w:r>
      <w:r>
        <w:t xml:space="preserve"> </w:t>
      </w:r>
      <w:r w:rsidRPr="00E8303E">
        <w:rPr>
          <w:i/>
        </w:rPr>
        <w:t>Export Control Reform: Challenges for Small Business? (Part I),</w:t>
      </w:r>
      <w:r>
        <w:t xml:space="preserve"> February 10, 2016, </w:t>
      </w:r>
      <w:hyperlink r:id="rId66" w:history="1">
        <w:r w:rsidRPr="002C1B8A">
          <w:rPr>
            <w:rStyle w:val="Hyperlink"/>
          </w:rPr>
          <w:t>https://www.gpo.gov/fdsys/pkg/CHRG-114hhrg98594/html/CHRG-114hhrg98594.htm</w:t>
        </w:r>
      </w:hyperlink>
      <w:r>
        <w:t xml:space="preserve">  </w:t>
      </w:r>
    </w:p>
  </w:footnote>
  <w:footnote w:id="92">
    <w:p w14:paraId="0933897D" w14:textId="3E04808D" w:rsidR="007B7990" w:rsidRDefault="007B7990">
      <w:pPr>
        <w:pStyle w:val="FootnoteText"/>
      </w:pPr>
      <w:r>
        <w:rPr>
          <w:rStyle w:val="FootnoteReference"/>
        </w:rPr>
        <w:footnoteRef/>
      </w:r>
      <w:r>
        <w:t xml:space="preserve"> United States First Court of Appeals, First Circuit, </w:t>
      </w:r>
      <w:r w:rsidRPr="00186A4C">
        <w:rPr>
          <w:i/>
        </w:rPr>
        <w:t>United States of America, Appellee, v. Zhen Zhou Wu, aka Alex Wu, Defendant, Appellant, United States of America, Appellee, v. Yufeng Wei, aka Annie Wei, Defendant, Appellant,</w:t>
      </w:r>
      <w:r>
        <w:t xml:space="preserve"> Nos. 11-1115, 11-1141, Decided March 19, 2013, </w:t>
      </w:r>
      <w:hyperlink r:id="rId67" w:history="1">
        <w:r w:rsidRPr="00C57A03">
          <w:rPr>
            <w:rStyle w:val="Hyperlink"/>
          </w:rPr>
          <w:t>http://caselaw.findlaw.com/us-1st-circuit/1625449.html</w:t>
        </w:r>
      </w:hyperlink>
      <w:r>
        <w:t xml:space="preserve"> </w:t>
      </w:r>
    </w:p>
  </w:footnote>
  <w:footnote w:id="93">
    <w:p w14:paraId="4085146B" w14:textId="7ED2052E" w:rsidR="007B7990" w:rsidRDefault="007B7990" w:rsidP="00954DBC">
      <w:pPr>
        <w:pStyle w:val="FootnoteText"/>
      </w:pPr>
      <w:r>
        <w:rPr>
          <w:rStyle w:val="FootnoteReference"/>
        </w:rPr>
        <w:footnoteRef/>
      </w:r>
      <w:r>
        <w:t xml:space="preserve"> </w:t>
      </w:r>
      <w:r w:rsidRPr="00E8303E">
        <w:rPr>
          <w:rStyle w:val="Strong"/>
          <w:rFonts w:cs="Arial"/>
          <w:b w:val="0"/>
          <w:i/>
          <w:shd w:val="clear" w:color="auto" w:fill="FFFFFF"/>
        </w:rPr>
        <w:t xml:space="preserve">Kevin Wolf’s Discussion at ABA Brown Bag Lunch, </w:t>
      </w:r>
      <w:r>
        <w:rPr>
          <w:rStyle w:val="Strong"/>
          <w:rFonts w:cs="Arial"/>
          <w:b w:val="0"/>
          <w:shd w:val="clear" w:color="auto" w:fill="FFFFFF"/>
        </w:rPr>
        <w:t>December 16, 2014.</w:t>
      </w:r>
      <w:r>
        <w:t xml:space="preserve">  </w:t>
      </w:r>
      <w:r w:rsidRPr="00E8303E">
        <w:rPr>
          <w:i/>
        </w:rPr>
        <w:t xml:space="preserve">  </w:t>
      </w:r>
    </w:p>
  </w:footnote>
  <w:footnote w:id="94">
    <w:p w14:paraId="4AD2ECCD" w14:textId="53C32679" w:rsidR="007B7990" w:rsidRDefault="007B7990" w:rsidP="00CB7F5B">
      <w:pPr>
        <w:pStyle w:val="FootnoteText"/>
      </w:pPr>
      <w:r>
        <w:rPr>
          <w:rStyle w:val="FootnoteReference"/>
        </w:rPr>
        <w:footnoteRef/>
      </w:r>
      <w:r>
        <w:t xml:space="preserve"> </w:t>
      </w:r>
      <w:r w:rsidRPr="00140AF7">
        <w:rPr>
          <w:i/>
        </w:rPr>
        <w:t>S.1353 (113</w:t>
      </w:r>
      <w:r w:rsidRPr="00140AF7">
        <w:rPr>
          <w:i/>
          <w:vertAlign w:val="superscript"/>
        </w:rPr>
        <w:t>th</w:t>
      </w:r>
      <w:r w:rsidRPr="00140AF7">
        <w:rPr>
          <w:i/>
        </w:rPr>
        <w:t xml:space="preserve">): Cybersecurity Enhancement Act of 2014, </w:t>
      </w:r>
      <w:r>
        <w:t xml:space="preserve">December 11, 2014.  Available at: </w:t>
      </w:r>
      <w:hyperlink r:id="rId68" w:history="1">
        <w:r w:rsidRPr="00C57A03">
          <w:rPr>
            <w:rStyle w:val="Hyperlink"/>
          </w:rPr>
          <w:t>https://www.govtrack.us/congress/bills/113/s1353/text</w:t>
        </w:r>
      </w:hyperlink>
      <w:r>
        <w:t xml:space="preserve"> </w:t>
      </w:r>
    </w:p>
  </w:footnote>
  <w:footnote w:id="95">
    <w:p w14:paraId="22609D3C" w14:textId="3ABFADC0" w:rsidR="007B7990" w:rsidRPr="008C4260" w:rsidRDefault="007B7990" w:rsidP="008C4260">
      <w:pPr>
        <w:pStyle w:val="FootnoteText"/>
        <w:rPr>
          <w:rFonts w:cstheme="minorHAnsi"/>
        </w:rPr>
      </w:pPr>
      <w:r w:rsidRPr="008C4260">
        <w:rPr>
          <w:rStyle w:val="FootnoteReference"/>
          <w:rFonts w:cstheme="minorHAnsi"/>
        </w:rPr>
        <w:footnoteRef/>
      </w:r>
      <w:r w:rsidRPr="008C4260">
        <w:rPr>
          <w:rFonts w:cstheme="minorHAnsi"/>
        </w:rPr>
        <w:t xml:space="preserve"> U.S. Department of the Treasury, Financial Crimes Enforcement Network, “FinCen’s Mandate from Congress,” </w:t>
      </w:r>
      <w:hyperlink r:id="rId69" w:history="1">
        <w:r w:rsidRPr="008C4260">
          <w:rPr>
            <w:rStyle w:val="Hyperlink"/>
            <w:rFonts w:cstheme="minorHAnsi"/>
          </w:rPr>
          <w:t>http://www.fincen.gov/statutes_regs/bsa/</w:t>
        </w:r>
      </w:hyperlink>
      <w:r w:rsidRPr="008C4260">
        <w:rPr>
          <w:rFonts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37E"/>
    <w:multiLevelType w:val="hybridMultilevel"/>
    <w:tmpl w:val="05B8C000"/>
    <w:lvl w:ilvl="0" w:tplc="DE4CB2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25993"/>
    <w:multiLevelType w:val="hybridMultilevel"/>
    <w:tmpl w:val="294CD020"/>
    <w:lvl w:ilvl="0" w:tplc="DE4CB2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C5CE3"/>
    <w:multiLevelType w:val="hybridMultilevel"/>
    <w:tmpl w:val="94EE075A"/>
    <w:lvl w:ilvl="0" w:tplc="DE4CB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06CB6"/>
    <w:multiLevelType w:val="hybridMultilevel"/>
    <w:tmpl w:val="7BFE6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B2292"/>
    <w:multiLevelType w:val="hybridMultilevel"/>
    <w:tmpl w:val="5DA612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923FDF"/>
    <w:multiLevelType w:val="hybridMultilevel"/>
    <w:tmpl w:val="2A36C154"/>
    <w:lvl w:ilvl="0" w:tplc="DE4CB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9347B"/>
    <w:multiLevelType w:val="hybridMultilevel"/>
    <w:tmpl w:val="ACF4BE94"/>
    <w:lvl w:ilvl="0" w:tplc="AE4C18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6682834"/>
    <w:multiLevelType w:val="hybridMultilevel"/>
    <w:tmpl w:val="230E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E4957"/>
    <w:multiLevelType w:val="hybridMultilevel"/>
    <w:tmpl w:val="A9C0C2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1165F6F"/>
    <w:multiLevelType w:val="hybridMultilevel"/>
    <w:tmpl w:val="A6C2D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49723A"/>
    <w:multiLevelType w:val="hybridMultilevel"/>
    <w:tmpl w:val="0038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6B40EA"/>
    <w:multiLevelType w:val="hybridMultilevel"/>
    <w:tmpl w:val="4A808B6C"/>
    <w:lvl w:ilvl="0" w:tplc="DE4CB2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441440"/>
    <w:multiLevelType w:val="hybridMultilevel"/>
    <w:tmpl w:val="684E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11"/>
  </w:num>
  <w:num w:numId="5">
    <w:abstractNumId w:val="8"/>
  </w:num>
  <w:num w:numId="6">
    <w:abstractNumId w:val="1"/>
  </w:num>
  <w:num w:numId="7">
    <w:abstractNumId w:val="10"/>
  </w:num>
  <w:num w:numId="8">
    <w:abstractNumId w:val="0"/>
  </w:num>
  <w:num w:numId="9">
    <w:abstractNumId w:val="5"/>
  </w:num>
  <w:num w:numId="10">
    <w:abstractNumId w:val="9"/>
  </w:num>
  <w:num w:numId="11">
    <w:abstractNumId w:val="4"/>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3CF"/>
    <w:rsid w:val="00001785"/>
    <w:rsid w:val="00002174"/>
    <w:rsid w:val="0000264D"/>
    <w:rsid w:val="00004D8F"/>
    <w:rsid w:val="00007CA3"/>
    <w:rsid w:val="00012CD9"/>
    <w:rsid w:val="00014165"/>
    <w:rsid w:val="000145C6"/>
    <w:rsid w:val="00015397"/>
    <w:rsid w:val="00020CDA"/>
    <w:rsid w:val="00020F3B"/>
    <w:rsid w:val="00021150"/>
    <w:rsid w:val="000229D0"/>
    <w:rsid w:val="0002561A"/>
    <w:rsid w:val="000261D0"/>
    <w:rsid w:val="000264AF"/>
    <w:rsid w:val="00027969"/>
    <w:rsid w:val="00031186"/>
    <w:rsid w:val="00031FA8"/>
    <w:rsid w:val="00032F5A"/>
    <w:rsid w:val="00034070"/>
    <w:rsid w:val="00035D0B"/>
    <w:rsid w:val="00040769"/>
    <w:rsid w:val="00041303"/>
    <w:rsid w:val="0004639F"/>
    <w:rsid w:val="0004667B"/>
    <w:rsid w:val="0004686A"/>
    <w:rsid w:val="00047056"/>
    <w:rsid w:val="000472BB"/>
    <w:rsid w:val="00050B3D"/>
    <w:rsid w:val="00051D12"/>
    <w:rsid w:val="000549BA"/>
    <w:rsid w:val="00057A27"/>
    <w:rsid w:val="00057DFA"/>
    <w:rsid w:val="00057F52"/>
    <w:rsid w:val="00062A85"/>
    <w:rsid w:val="00063DBC"/>
    <w:rsid w:val="00065684"/>
    <w:rsid w:val="000667A4"/>
    <w:rsid w:val="0007099E"/>
    <w:rsid w:val="00070E8D"/>
    <w:rsid w:val="00072AC3"/>
    <w:rsid w:val="00076011"/>
    <w:rsid w:val="0007657B"/>
    <w:rsid w:val="00077970"/>
    <w:rsid w:val="0008325B"/>
    <w:rsid w:val="00083E16"/>
    <w:rsid w:val="000856D4"/>
    <w:rsid w:val="000916F4"/>
    <w:rsid w:val="000917A2"/>
    <w:rsid w:val="0009183B"/>
    <w:rsid w:val="000921F4"/>
    <w:rsid w:val="00092521"/>
    <w:rsid w:val="00093207"/>
    <w:rsid w:val="000950EB"/>
    <w:rsid w:val="00095C2D"/>
    <w:rsid w:val="000A0E4A"/>
    <w:rsid w:val="000A14E7"/>
    <w:rsid w:val="000A45A9"/>
    <w:rsid w:val="000A4A96"/>
    <w:rsid w:val="000A5CFE"/>
    <w:rsid w:val="000B11BD"/>
    <w:rsid w:val="000B1951"/>
    <w:rsid w:val="000B416A"/>
    <w:rsid w:val="000B5DFF"/>
    <w:rsid w:val="000B7D88"/>
    <w:rsid w:val="000B7D9B"/>
    <w:rsid w:val="000C683D"/>
    <w:rsid w:val="000C7822"/>
    <w:rsid w:val="000C7DB9"/>
    <w:rsid w:val="000D0EF8"/>
    <w:rsid w:val="000D1C82"/>
    <w:rsid w:val="000D499B"/>
    <w:rsid w:val="000D691F"/>
    <w:rsid w:val="000E0B07"/>
    <w:rsid w:val="000E1398"/>
    <w:rsid w:val="000E19A3"/>
    <w:rsid w:val="000E27C7"/>
    <w:rsid w:val="000E3CFC"/>
    <w:rsid w:val="000E4518"/>
    <w:rsid w:val="000E667B"/>
    <w:rsid w:val="000E75AA"/>
    <w:rsid w:val="000E7E3C"/>
    <w:rsid w:val="000F0412"/>
    <w:rsid w:val="000F1A06"/>
    <w:rsid w:val="000F226D"/>
    <w:rsid w:val="000F56B0"/>
    <w:rsid w:val="000F69EC"/>
    <w:rsid w:val="000F77F3"/>
    <w:rsid w:val="00101F9F"/>
    <w:rsid w:val="00103BDF"/>
    <w:rsid w:val="00110432"/>
    <w:rsid w:val="001105AD"/>
    <w:rsid w:val="00110D06"/>
    <w:rsid w:val="00111EAF"/>
    <w:rsid w:val="0011267A"/>
    <w:rsid w:val="001129A5"/>
    <w:rsid w:val="00115623"/>
    <w:rsid w:val="00115FD8"/>
    <w:rsid w:val="00121123"/>
    <w:rsid w:val="00126CED"/>
    <w:rsid w:val="00130759"/>
    <w:rsid w:val="00130B33"/>
    <w:rsid w:val="00131585"/>
    <w:rsid w:val="001322D5"/>
    <w:rsid w:val="0013247B"/>
    <w:rsid w:val="00133571"/>
    <w:rsid w:val="001339F4"/>
    <w:rsid w:val="00133CA5"/>
    <w:rsid w:val="001340BA"/>
    <w:rsid w:val="00135B70"/>
    <w:rsid w:val="00136A8E"/>
    <w:rsid w:val="00137DD8"/>
    <w:rsid w:val="00140AF7"/>
    <w:rsid w:val="00141719"/>
    <w:rsid w:val="001446D5"/>
    <w:rsid w:val="00144E2D"/>
    <w:rsid w:val="001454DB"/>
    <w:rsid w:val="00146AE9"/>
    <w:rsid w:val="00147ED2"/>
    <w:rsid w:val="00151B5F"/>
    <w:rsid w:val="00155A94"/>
    <w:rsid w:val="00156CAC"/>
    <w:rsid w:val="001601CF"/>
    <w:rsid w:val="001625D8"/>
    <w:rsid w:val="00164003"/>
    <w:rsid w:val="00164AC3"/>
    <w:rsid w:val="00165195"/>
    <w:rsid w:val="00165AC5"/>
    <w:rsid w:val="001679DA"/>
    <w:rsid w:val="0017125D"/>
    <w:rsid w:val="001735FE"/>
    <w:rsid w:val="00173AEF"/>
    <w:rsid w:val="00176D65"/>
    <w:rsid w:val="0018154D"/>
    <w:rsid w:val="00183336"/>
    <w:rsid w:val="00183415"/>
    <w:rsid w:val="001835FE"/>
    <w:rsid w:val="00183FFE"/>
    <w:rsid w:val="00186A4C"/>
    <w:rsid w:val="00187D0F"/>
    <w:rsid w:val="001922F7"/>
    <w:rsid w:val="0019590C"/>
    <w:rsid w:val="001A102D"/>
    <w:rsid w:val="001A10C3"/>
    <w:rsid w:val="001A164E"/>
    <w:rsid w:val="001A3B63"/>
    <w:rsid w:val="001B0D89"/>
    <w:rsid w:val="001B5704"/>
    <w:rsid w:val="001C2D74"/>
    <w:rsid w:val="001C5D51"/>
    <w:rsid w:val="001C6E62"/>
    <w:rsid w:val="001D1CCE"/>
    <w:rsid w:val="001D7B2E"/>
    <w:rsid w:val="001E0193"/>
    <w:rsid w:val="001E18DD"/>
    <w:rsid w:val="001E5101"/>
    <w:rsid w:val="001F08AA"/>
    <w:rsid w:val="001F0E85"/>
    <w:rsid w:val="001F1745"/>
    <w:rsid w:val="001F359F"/>
    <w:rsid w:val="001F3690"/>
    <w:rsid w:val="001F3B87"/>
    <w:rsid w:val="001F6D3C"/>
    <w:rsid w:val="00200A93"/>
    <w:rsid w:val="00201974"/>
    <w:rsid w:val="00204016"/>
    <w:rsid w:val="002041B7"/>
    <w:rsid w:val="00204379"/>
    <w:rsid w:val="00205A83"/>
    <w:rsid w:val="00205F30"/>
    <w:rsid w:val="0021473C"/>
    <w:rsid w:val="00224842"/>
    <w:rsid w:val="0022628F"/>
    <w:rsid w:val="002268E4"/>
    <w:rsid w:val="00230969"/>
    <w:rsid w:val="002317A2"/>
    <w:rsid w:val="00233E48"/>
    <w:rsid w:val="0023418B"/>
    <w:rsid w:val="00234A2D"/>
    <w:rsid w:val="00234FE4"/>
    <w:rsid w:val="00235077"/>
    <w:rsid w:val="00242EA6"/>
    <w:rsid w:val="0024330E"/>
    <w:rsid w:val="00244355"/>
    <w:rsid w:val="00244E1A"/>
    <w:rsid w:val="002458D7"/>
    <w:rsid w:val="00251EBA"/>
    <w:rsid w:val="00255056"/>
    <w:rsid w:val="00256F49"/>
    <w:rsid w:val="00260740"/>
    <w:rsid w:val="00263E85"/>
    <w:rsid w:val="002650BF"/>
    <w:rsid w:val="00265A6E"/>
    <w:rsid w:val="00266D8E"/>
    <w:rsid w:val="00266EA8"/>
    <w:rsid w:val="0027034B"/>
    <w:rsid w:val="002719C4"/>
    <w:rsid w:val="00271A22"/>
    <w:rsid w:val="002727DF"/>
    <w:rsid w:val="00272C15"/>
    <w:rsid w:val="002734D6"/>
    <w:rsid w:val="00273CD6"/>
    <w:rsid w:val="002740A5"/>
    <w:rsid w:val="002771EB"/>
    <w:rsid w:val="00281700"/>
    <w:rsid w:val="00286E98"/>
    <w:rsid w:val="002878BA"/>
    <w:rsid w:val="00292A9D"/>
    <w:rsid w:val="00293A5A"/>
    <w:rsid w:val="002969A3"/>
    <w:rsid w:val="002A176F"/>
    <w:rsid w:val="002A74EC"/>
    <w:rsid w:val="002A7C70"/>
    <w:rsid w:val="002B2685"/>
    <w:rsid w:val="002B2AA4"/>
    <w:rsid w:val="002B46D5"/>
    <w:rsid w:val="002B4967"/>
    <w:rsid w:val="002B5374"/>
    <w:rsid w:val="002C359B"/>
    <w:rsid w:val="002C4B53"/>
    <w:rsid w:val="002C5831"/>
    <w:rsid w:val="002C7208"/>
    <w:rsid w:val="002D0016"/>
    <w:rsid w:val="002D0A53"/>
    <w:rsid w:val="002D1492"/>
    <w:rsid w:val="002D2509"/>
    <w:rsid w:val="002D2FDB"/>
    <w:rsid w:val="002D3B8A"/>
    <w:rsid w:val="002D532A"/>
    <w:rsid w:val="002E0F40"/>
    <w:rsid w:val="002E32CE"/>
    <w:rsid w:val="002E3CF7"/>
    <w:rsid w:val="002E5A80"/>
    <w:rsid w:val="002E68FF"/>
    <w:rsid w:val="002E77A7"/>
    <w:rsid w:val="002F14E9"/>
    <w:rsid w:val="003041FB"/>
    <w:rsid w:val="003044F9"/>
    <w:rsid w:val="0030496B"/>
    <w:rsid w:val="00310A1A"/>
    <w:rsid w:val="00312AEF"/>
    <w:rsid w:val="00313635"/>
    <w:rsid w:val="0031504F"/>
    <w:rsid w:val="00315584"/>
    <w:rsid w:val="00315600"/>
    <w:rsid w:val="003175C4"/>
    <w:rsid w:val="00320767"/>
    <w:rsid w:val="00325270"/>
    <w:rsid w:val="00325903"/>
    <w:rsid w:val="00334DFA"/>
    <w:rsid w:val="00334E07"/>
    <w:rsid w:val="003374C8"/>
    <w:rsid w:val="00337702"/>
    <w:rsid w:val="00337F50"/>
    <w:rsid w:val="00340463"/>
    <w:rsid w:val="0034280D"/>
    <w:rsid w:val="0034361D"/>
    <w:rsid w:val="00350444"/>
    <w:rsid w:val="00350DE9"/>
    <w:rsid w:val="00352930"/>
    <w:rsid w:val="00352C25"/>
    <w:rsid w:val="0035503D"/>
    <w:rsid w:val="00356AB5"/>
    <w:rsid w:val="00357081"/>
    <w:rsid w:val="00362B79"/>
    <w:rsid w:val="003634B0"/>
    <w:rsid w:val="00363CCD"/>
    <w:rsid w:val="00364041"/>
    <w:rsid w:val="00370D55"/>
    <w:rsid w:val="003710BA"/>
    <w:rsid w:val="00372BC7"/>
    <w:rsid w:val="003731B9"/>
    <w:rsid w:val="003741CE"/>
    <w:rsid w:val="003745CB"/>
    <w:rsid w:val="00375A76"/>
    <w:rsid w:val="00376CEE"/>
    <w:rsid w:val="003800F8"/>
    <w:rsid w:val="00382354"/>
    <w:rsid w:val="00382A11"/>
    <w:rsid w:val="00385B72"/>
    <w:rsid w:val="0038730A"/>
    <w:rsid w:val="00387A78"/>
    <w:rsid w:val="00387C99"/>
    <w:rsid w:val="003904C1"/>
    <w:rsid w:val="00390D51"/>
    <w:rsid w:val="0039514C"/>
    <w:rsid w:val="0039591B"/>
    <w:rsid w:val="00396665"/>
    <w:rsid w:val="00396FE5"/>
    <w:rsid w:val="003A04B1"/>
    <w:rsid w:val="003A0C20"/>
    <w:rsid w:val="003A110C"/>
    <w:rsid w:val="003A1542"/>
    <w:rsid w:val="003A20C3"/>
    <w:rsid w:val="003A2F3B"/>
    <w:rsid w:val="003A467A"/>
    <w:rsid w:val="003A4ACD"/>
    <w:rsid w:val="003A5591"/>
    <w:rsid w:val="003A6831"/>
    <w:rsid w:val="003A6F24"/>
    <w:rsid w:val="003B01E0"/>
    <w:rsid w:val="003B06EC"/>
    <w:rsid w:val="003B1136"/>
    <w:rsid w:val="003B1E6F"/>
    <w:rsid w:val="003B2C7E"/>
    <w:rsid w:val="003B42DF"/>
    <w:rsid w:val="003B4CBE"/>
    <w:rsid w:val="003C08FA"/>
    <w:rsid w:val="003C1BC9"/>
    <w:rsid w:val="003C4092"/>
    <w:rsid w:val="003C61FA"/>
    <w:rsid w:val="003C787F"/>
    <w:rsid w:val="003D38D4"/>
    <w:rsid w:val="003D48C3"/>
    <w:rsid w:val="003D4F8E"/>
    <w:rsid w:val="003D7BE9"/>
    <w:rsid w:val="003E16E3"/>
    <w:rsid w:val="003E3D7F"/>
    <w:rsid w:val="003E42B2"/>
    <w:rsid w:val="003E68F1"/>
    <w:rsid w:val="003F11EB"/>
    <w:rsid w:val="003F1A73"/>
    <w:rsid w:val="003F5FBF"/>
    <w:rsid w:val="003F63AC"/>
    <w:rsid w:val="0040698F"/>
    <w:rsid w:val="00406AB2"/>
    <w:rsid w:val="00412C45"/>
    <w:rsid w:val="00414592"/>
    <w:rsid w:val="00414F2A"/>
    <w:rsid w:val="00420778"/>
    <w:rsid w:val="00426E0A"/>
    <w:rsid w:val="00427AD2"/>
    <w:rsid w:val="0043181A"/>
    <w:rsid w:val="00436F25"/>
    <w:rsid w:val="00437DA2"/>
    <w:rsid w:val="00441083"/>
    <w:rsid w:val="00441A81"/>
    <w:rsid w:val="00441AB3"/>
    <w:rsid w:val="00442F7A"/>
    <w:rsid w:val="0044333E"/>
    <w:rsid w:val="00444361"/>
    <w:rsid w:val="004456CA"/>
    <w:rsid w:val="00446170"/>
    <w:rsid w:val="004473E7"/>
    <w:rsid w:val="004503EF"/>
    <w:rsid w:val="00451F42"/>
    <w:rsid w:val="00455377"/>
    <w:rsid w:val="00456B20"/>
    <w:rsid w:val="00457EA7"/>
    <w:rsid w:val="00461912"/>
    <w:rsid w:val="004646E1"/>
    <w:rsid w:val="00466C3F"/>
    <w:rsid w:val="00471624"/>
    <w:rsid w:val="004723CC"/>
    <w:rsid w:val="0047350C"/>
    <w:rsid w:val="00476204"/>
    <w:rsid w:val="00477865"/>
    <w:rsid w:val="0048481E"/>
    <w:rsid w:val="0048611C"/>
    <w:rsid w:val="00493BB3"/>
    <w:rsid w:val="00493C86"/>
    <w:rsid w:val="004A19C4"/>
    <w:rsid w:val="004A28D8"/>
    <w:rsid w:val="004A2DC5"/>
    <w:rsid w:val="004A4F86"/>
    <w:rsid w:val="004A5F9E"/>
    <w:rsid w:val="004A78E4"/>
    <w:rsid w:val="004B014D"/>
    <w:rsid w:val="004B272C"/>
    <w:rsid w:val="004B32AC"/>
    <w:rsid w:val="004B4C54"/>
    <w:rsid w:val="004B59D3"/>
    <w:rsid w:val="004B66F5"/>
    <w:rsid w:val="004C2810"/>
    <w:rsid w:val="004C32E6"/>
    <w:rsid w:val="004C6385"/>
    <w:rsid w:val="004C689E"/>
    <w:rsid w:val="004D3FD6"/>
    <w:rsid w:val="004D5B52"/>
    <w:rsid w:val="004D5DB9"/>
    <w:rsid w:val="004D7FEA"/>
    <w:rsid w:val="004E4718"/>
    <w:rsid w:val="004E5967"/>
    <w:rsid w:val="004E67D2"/>
    <w:rsid w:val="004E77DE"/>
    <w:rsid w:val="004F0713"/>
    <w:rsid w:val="004F2856"/>
    <w:rsid w:val="004F3D77"/>
    <w:rsid w:val="004F59F8"/>
    <w:rsid w:val="004F75B9"/>
    <w:rsid w:val="004F7D6A"/>
    <w:rsid w:val="0050035E"/>
    <w:rsid w:val="0050119E"/>
    <w:rsid w:val="00501E5C"/>
    <w:rsid w:val="005045C2"/>
    <w:rsid w:val="00510E9A"/>
    <w:rsid w:val="00511879"/>
    <w:rsid w:val="00513027"/>
    <w:rsid w:val="005136ED"/>
    <w:rsid w:val="00514ACA"/>
    <w:rsid w:val="00515C2D"/>
    <w:rsid w:val="005164CB"/>
    <w:rsid w:val="00517771"/>
    <w:rsid w:val="00520C28"/>
    <w:rsid w:val="005221DD"/>
    <w:rsid w:val="00522964"/>
    <w:rsid w:val="00522992"/>
    <w:rsid w:val="0052311B"/>
    <w:rsid w:val="00523C31"/>
    <w:rsid w:val="0052404F"/>
    <w:rsid w:val="005257AB"/>
    <w:rsid w:val="00525805"/>
    <w:rsid w:val="005258BB"/>
    <w:rsid w:val="00525F6C"/>
    <w:rsid w:val="00526ABD"/>
    <w:rsid w:val="00526EDB"/>
    <w:rsid w:val="0053397C"/>
    <w:rsid w:val="005361DA"/>
    <w:rsid w:val="00537A9C"/>
    <w:rsid w:val="00541615"/>
    <w:rsid w:val="0054194B"/>
    <w:rsid w:val="0054485F"/>
    <w:rsid w:val="00546B0C"/>
    <w:rsid w:val="00547A59"/>
    <w:rsid w:val="00547E1C"/>
    <w:rsid w:val="005503CC"/>
    <w:rsid w:val="0055040A"/>
    <w:rsid w:val="00555D6A"/>
    <w:rsid w:val="00561183"/>
    <w:rsid w:val="00562BFD"/>
    <w:rsid w:val="0056750F"/>
    <w:rsid w:val="00567F22"/>
    <w:rsid w:val="0057353C"/>
    <w:rsid w:val="005741A3"/>
    <w:rsid w:val="00574207"/>
    <w:rsid w:val="005745AE"/>
    <w:rsid w:val="0057466A"/>
    <w:rsid w:val="00574FA3"/>
    <w:rsid w:val="005764DF"/>
    <w:rsid w:val="00577CF1"/>
    <w:rsid w:val="00580F96"/>
    <w:rsid w:val="005828B5"/>
    <w:rsid w:val="00582C09"/>
    <w:rsid w:val="00582F6A"/>
    <w:rsid w:val="00585959"/>
    <w:rsid w:val="00590495"/>
    <w:rsid w:val="00590621"/>
    <w:rsid w:val="0059098B"/>
    <w:rsid w:val="0059120E"/>
    <w:rsid w:val="00592D18"/>
    <w:rsid w:val="00593B4D"/>
    <w:rsid w:val="005972B7"/>
    <w:rsid w:val="00597CD5"/>
    <w:rsid w:val="005A154C"/>
    <w:rsid w:val="005A1BE3"/>
    <w:rsid w:val="005A43A9"/>
    <w:rsid w:val="005A4F52"/>
    <w:rsid w:val="005A6326"/>
    <w:rsid w:val="005A63A3"/>
    <w:rsid w:val="005B068F"/>
    <w:rsid w:val="005B10E2"/>
    <w:rsid w:val="005B118E"/>
    <w:rsid w:val="005B209A"/>
    <w:rsid w:val="005B2576"/>
    <w:rsid w:val="005B47FE"/>
    <w:rsid w:val="005B5BFE"/>
    <w:rsid w:val="005B6163"/>
    <w:rsid w:val="005B6FBF"/>
    <w:rsid w:val="005C19B4"/>
    <w:rsid w:val="005C1FD5"/>
    <w:rsid w:val="005C4D1E"/>
    <w:rsid w:val="005C5BFE"/>
    <w:rsid w:val="005C7D7E"/>
    <w:rsid w:val="005D1ABD"/>
    <w:rsid w:val="005D55F0"/>
    <w:rsid w:val="005D7F8B"/>
    <w:rsid w:val="005E0777"/>
    <w:rsid w:val="005E0A4B"/>
    <w:rsid w:val="005E310C"/>
    <w:rsid w:val="005E3C9A"/>
    <w:rsid w:val="005E3D3A"/>
    <w:rsid w:val="005E43EB"/>
    <w:rsid w:val="005E765C"/>
    <w:rsid w:val="005F07EA"/>
    <w:rsid w:val="005F0E7F"/>
    <w:rsid w:val="005F4013"/>
    <w:rsid w:val="005F5196"/>
    <w:rsid w:val="005F607B"/>
    <w:rsid w:val="005F7D68"/>
    <w:rsid w:val="006064B8"/>
    <w:rsid w:val="006134E2"/>
    <w:rsid w:val="00614936"/>
    <w:rsid w:val="00614B4D"/>
    <w:rsid w:val="0061756B"/>
    <w:rsid w:val="006205F3"/>
    <w:rsid w:val="00623A94"/>
    <w:rsid w:val="006249E3"/>
    <w:rsid w:val="006253C4"/>
    <w:rsid w:val="006265A6"/>
    <w:rsid w:val="0062749E"/>
    <w:rsid w:val="006274E0"/>
    <w:rsid w:val="00627618"/>
    <w:rsid w:val="00630454"/>
    <w:rsid w:val="00630B1E"/>
    <w:rsid w:val="00631DA7"/>
    <w:rsid w:val="00632CB0"/>
    <w:rsid w:val="00632CEE"/>
    <w:rsid w:val="006362EC"/>
    <w:rsid w:val="00636CC4"/>
    <w:rsid w:val="00636F4B"/>
    <w:rsid w:val="00637B3B"/>
    <w:rsid w:val="00640395"/>
    <w:rsid w:val="00641094"/>
    <w:rsid w:val="006419DB"/>
    <w:rsid w:val="00643247"/>
    <w:rsid w:val="006432AF"/>
    <w:rsid w:val="00643C67"/>
    <w:rsid w:val="006446DC"/>
    <w:rsid w:val="0064600E"/>
    <w:rsid w:val="006471E3"/>
    <w:rsid w:val="006476B1"/>
    <w:rsid w:val="00650328"/>
    <w:rsid w:val="00650FF5"/>
    <w:rsid w:val="00653CFB"/>
    <w:rsid w:val="00661BF6"/>
    <w:rsid w:val="006649BA"/>
    <w:rsid w:val="0066650B"/>
    <w:rsid w:val="00666548"/>
    <w:rsid w:val="006700AA"/>
    <w:rsid w:val="006714B4"/>
    <w:rsid w:val="00672ED1"/>
    <w:rsid w:val="006735FC"/>
    <w:rsid w:val="006742DA"/>
    <w:rsid w:val="00682247"/>
    <w:rsid w:val="00683186"/>
    <w:rsid w:val="00686137"/>
    <w:rsid w:val="006878E7"/>
    <w:rsid w:val="006917E2"/>
    <w:rsid w:val="00692333"/>
    <w:rsid w:val="00692DB0"/>
    <w:rsid w:val="00693188"/>
    <w:rsid w:val="006934FE"/>
    <w:rsid w:val="00694A13"/>
    <w:rsid w:val="00696199"/>
    <w:rsid w:val="006A09AA"/>
    <w:rsid w:val="006A1FE9"/>
    <w:rsid w:val="006A2DF5"/>
    <w:rsid w:val="006A3AF7"/>
    <w:rsid w:val="006A6870"/>
    <w:rsid w:val="006B0EE9"/>
    <w:rsid w:val="006B4E76"/>
    <w:rsid w:val="006B7382"/>
    <w:rsid w:val="006C0F4E"/>
    <w:rsid w:val="006C0FAF"/>
    <w:rsid w:val="006C11B8"/>
    <w:rsid w:val="006C3630"/>
    <w:rsid w:val="006C43CD"/>
    <w:rsid w:val="006C4A3F"/>
    <w:rsid w:val="006C5412"/>
    <w:rsid w:val="006C5483"/>
    <w:rsid w:val="006C592C"/>
    <w:rsid w:val="006D14BD"/>
    <w:rsid w:val="006D232A"/>
    <w:rsid w:val="006D61A0"/>
    <w:rsid w:val="006E30CD"/>
    <w:rsid w:val="006E402F"/>
    <w:rsid w:val="006E4B57"/>
    <w:rsid w:val="006E4D20"/>
    <w:rsid w:val="006E53D6"/>
    <w:rsid w:val="006E5B22"/>
    <w:rsid w:val="006F0144"/>
    <w:rsid w:val="006F05C9"/>
    <w:rsid w:val="006F21EA"/>
    <w:rsid w:val="006F4A64"/>
    <w:rsid w:val="006F73EE"/>
    <w:rsid w:val="00700024"/>
    <w:rsid w:val="00703266"/>
    <w:rsid w:val="00703A9B"/>
    <w:rsid w:val="007061E0"/>
    <w:rsid w:val="007076B1"/>
    <w:rsid w:val="0071322C"/>
    <w:rsid w:val="00717D68"/>
    <w:rsid w:val="0072128B"/>
    <w:rsid w:val="007216F4"/>
    <w:rsid w:val="00721F70"/>
    <w:rsid w:val="0072265B"/>
    <w:rsid w:val="007267EC"/>
    <w:rsid w:val="00726A22"/>
    <w:rsid w:val="00727925"/>
    <w:rsid w:val="00730488"/>
    <w:rsid w:val="0073356E"/>
    <w:rsid w:val="00734332"/>
    <w:rsid w:val="007408EE"/>
    <w:rsid w:val="00740E99"/>
    <w:rsid w:val="0074198D"/>
    <w:rsid w:val="0074301E"/>
    <w:rsid w:val="00746DE9"/>
    <w:rsid w:val="0074702F"/>
    <w:rsid w:val="0074782F"/>
    <w:rsid w:val="00750059"/>
    <w:rsid w:val="007524B4"/>
    <w:rsid w:val="007542CA"/>
    <w:rsid w:val="007553C9"/>
    <w:rsid w:val="00756533"/>
    <w:rsid w:val="00757D97"/>
    <w:rsid w:val="007655A8"/>
    <w:rsid w:val="007658D4"/>
    <w:rsid w:val="00767741"/>
    <w:rsid w:val="007722BD"/>
    <w:rsid w:val="007728EA"/>
    <w:rsid w:val="00780071"/>
    <w:rsid w:val="00780860"/>
    <w:rsid w:val="007808CE"/>
    <w:rsid w:val="00780B1C"/>
    <w:rsid w:val="00783943"/>
    <w:rsid w:val="00784494"/>
    <w:rsid w:val="00787205"/>
    <w:rsid w:val="00787448"/>
    <w:rsid w:val="007877FD"/>
    <w:rsid w:val="0079055F"/>
    <w:rsid w:val="0079072E"/>
    <w:rsid w:val="007930CA"/>
    <w:rsid w:val="0079369B"/>
    <w:rsid w:val="007936C8"/>
    <w:rsid w:val="00794551"/>
    <w:rsid w:val="007950E3"/>
    <w:rsid w:val="007A35D1"/>
    <w:rsid w:val="007A493F"/>
    <w:rsid w:val="007A7F2F"/>
    <w:rsid w:val="007B1090"/>
    <w:rsid w:val="007B3A94"/>
    <w:rsid w:val="007B7990"/>
    <w:rsid w:val="007C26CD"/>
    <w:rsid w:val="007C2D16"/>
    <w:rsid w:val="007C5A18"/>
    <w:rsid w:val="007C760C"/>
    <w:rsid w:val="007D2487"/>
    <w:rsid w:val="007D3615"/>
    <w:rsid w:val="007D3E2E"/>
    <w:rsid w:val="007D7828"/>
    <w:rsid w:val="007E0926"/>
    <w:rsid w:val="007E1B48"/>
    <w:rsid w:val="007E2A1F"/>
    <w:rsid w:val="007E2D9C"/>
    <w:rsid w:val="007E5D79"/>
    <w:rsid w:val="007F18B7"/>
    <w:rsid w:val="007F2F94"/>
    <w:rsid w:val="007F5BE4"/>
    <w:rsid w:val="008004E3"/>
    <w:rsid w:val="00801003"/>
    <w:rsid w:val="00801C58"/>
    <w:rsid w:val="00801D30"/>
    <w:rsid w:val="008028DC"/>
    <w:rsid w:val="0080407F"/>
    <w:rsid w:val="008068D2"/>
    <w:rsid w:val="00807990"/>
    <w:rsid w:val="00807C48"/>
    <w:rsid w:val="008102CF"/>
    <w:rsid w:val="00816953"/>
    <w:rsid w:val="0082062E"/>
    <w:rsid w:val="008213CC"/>
    <w:rsid w:val="00823E16"/>
    <w:rsid w:val="00826843"/>
    <w:rsid w:val="00827810"/>
    <w:rsid w:val="008336DB"/>
    <w:rsid w:val="00835811"/>
    <w:rsid w:val="008365AE"/>
    <w:rsid w:val="008375CA"/>
    <w:rsid w:val="00837C72"/>
    <w:rsid w:val="0084092A"/>
    <w:rsid w:val="00843726"/>
    <w:rsid w:val="0084464D"/>
    <w:rsid w:val="008472E4"/>
    <w:rsid w:val="008527FA"/>
    <w:rsid w:val="00852E61"/>
    <w:rsid w:val="00853E6A"/>
    <w:rsid w:val="00855B3D"/>
    <w:rsid w:val="0086037A"/>
    <w:rsid w:val="00860BE9"/>
    <w:rsid w:val="00862112"/>
    <w:rsid w:val="00863566"/>
    <w:rsid w:val="008709AF"/>
    <w:rsid w:val="0087129B"/>
    <w:rsid w:val="008729C7"/>
    <w:rsid w:val="00872E60"/>
    <w:rsid w:val="0087524F"/>
    <w:rsid w:val="0087628C"/>
    <w:rsid w:val="00876593"/>
    <w:rsid w:val="0088459A"/>
    <w:rsid w:val="00886B3E"/>
    <w:rsid w:val="00887929"/>
    <w:rsid w:val="00892675"/>
    <w:rsid w:val="00893A07"/>
    <w:rsid w:val="00893F6D"/>
    <w:rsid w:val="00895491"/>
    <w:rsid w:val="00895CE4"/>
    <w:rsid w:val="008A000E"/>
    <w:rsid w:val="008A0852"/>
    <w:rsid w:val="008A0D04"/>
    <w:rsid w:val="008A2499"/>
    <w:rsid w:val="008A261D"/>
    <w:rsid w:val="008A3094"/>
    <w:rsid w:val="008A463D"/>
    <w:rsid w:val="008A5E95"/>
    <w:rsid w:val="008B29FF"/>
    <w:rsid w:val="008B7B41"/>
    <w:rsid w:val="008C0FD1"/>
    <w:rsid w:val="008C4260"/>
    <w:rsid w:val="008C51E6"/>
    <w:rsid w:val="008C526A"/>
    <w:rsid w:val="008C6196"/>
    <w:rsid w:val="008C6A95"/>
    <w:rsid w:val="008C7F06"/>
    <w:rsid w:val="008D150B"/>
    <w:rsid w:val="008D162C"/>
    <w:rsid w:val="008E0094"/>
    <w:rsid w:val="008E3A3E"/>
    <w:rsid w:val="008E4623"/>
    <w:rsid w:val="008E5D3C"/>
    <w:rsid w:val="008E6130"/>
    <w:rsid w:val="008E6AA4"/>
    <w:rsid w:val="008F041D"/>
    <w:rsid w:val="008F21C9"/>
    <w:rsid w:val="008F390B"/>
    <w:rsid w:val="008F4E34"/>
    <w:rsid w:val="008F5FE5"/>
    <w:rsid w:val="00900585"/>
    <w:rsid w:val="00901469"/>
    <w:rsid w:val="00903C46"/>
    <w:rsid w:val="0090719D"/>
    <w:rsid w:val="00907AFF"/>
    <w:rsid w:val="0091260A"/>
    <w:rsid w:val="00920930"/>
    <w:rsid w:val="0092449E"/>
    <w:rsid w:val="00924A42"/>
    <w:rsid w:val="00930A8F"/>
    <w:rsid w:val="009320C9"/>
    <w:rsid w:val="00934CF4"/>
    <w:rsid w:val="00935852"/>
    <w:rsid w:val="00937E3E"/>
    <w:rsid w:val="00943241"/>
    <w:rsid w:val="009441B8"/>
    <w:rsid w:val="0094602F"/>
    <w:rsid w:val="009462D9"/>
    <w:rsid w:val="009474DE"/>
    <w:rsid w:val="00947EDE"/>
    <w:rsid w:val="00950146"/>
    <w:rsid w:val="009501E3"/>
    <w:rsid w:val="00950690"/>
    <w:rsid w:val="00953DA4"/>
    <w:rsid w:val="00953E18"/>
    <w:rsid w:val="00954DBC"/>
    <w:rsid w:val="00957419"/>
    <w:rsid w:val="00960BD7"/>
    <w:rsid w:val="0096197B"/>
    <w:rsid w:val="009631C8"/>
    <w:rsid w:val="00964CA1"/>
    <w:rsid w:val="00964D2B"/>
    <w:rsid w:val="00965DF4"/>
    <w:rsid w:val="0097289C"/>
    <w:rsid w:val="00973115"/>
    <w:rsid w:val="00980804"/>
    <w:rsid w:val="009817CF"/>
    <w:rsid w:val="00982C1B"/>
    <w:rsid w:val="00990168"/>
    <w:rsid w:val="009924CD"/>
    <w:rsid w:val="00995300"/>
    <w:rsid w:val="00996F00"/>
    <w:rsid w:val="00997756"/>
    <w:rsid w:val="009A03CF"/>
    <w:rsid w:val="009A26B7"/>
    <w:rsid w:val="009A2E4F"/>
    <w:rsid w:val="009A4B11"/>
    <w:rsid w:val="009B0180"/>
    <w:rsid w:val="009B01E2"/>
    <w:rsid w:val="009B1CE7"/>
    <w:rsid w:val="009B2804"/>
    <w:rsid w:val="009B3CFD"/>
    <w:rsid w:val="009B4759"/>
    <w:rsid w:val="009B513B"/>
    <w:rsid w:val="009B532E"/>
    <w:rsid w:val="009B778B"/>
    <w:rsid w:val="009C7C49"/>
    <w:rsid w:val="009D07AC"/>
    <w:rsid w:val="009D1E80"/>
    <w:rsid w:val="009D36F2"/>
    <w:rsid w:val="009D4D64"/>
    <w:rsid w:val="009D608C"/>
    <w:rsid w:val="009E4434"/>
    <w:rsid w:val="009E4D83"/>
    <w:rsid w:val="009E585C"/>
    <w:rsid w:val="009F0984"/>
    <w:rsid w:val="009F31DD"/>
    <w:rsid w:val="009F3244"/>
    <w:rsid w:val="00A002FF"/>
    <w:rsid w:val="00A0112C"/>
    <w:rsid w:val="00A043C9"/>
    <w:rsid w:val="00A04794"/>
    <w:rsid w:val="00A06490"/>
    <w:rsid w:val="00A06DF3"/>
    <w:rsid w:val="00A06F01"/>
    <w:rsid w:val="00A11BEE"/>
    <w:rsid w:val="00A148AD"/>
    <w:rsid w:val="00A17999"/>
    <w:rsid w:val="00A20323"/>
    <w:rsid w:val="00A22F30"/>
    <w:rsid w:val="00A23B5A"/>
    <w:rsid w:val="00A270B4"/>
    <w:rsid w:val="00A27A36"/>
    <w:rsid w:val="00A338EF"/>
    <w:rsid w:val="00A33D58"/>
    <w:rsid w:val="00A3457E"/>
    <w:rsid w:val="00A34759"/>
    <w:rsid w:val="00A34FC9"/>
    <w:rsid w:val="00A37893"/>
    <w:rsid w:val="00A41E41"/>
    <w:rsid w:val="00A435E4"/>
    <w:rsid w:val="00A45984"/>
    <w:rsid w:val="00A53E35"/>
    <w:rsid w:val="00A56A3D"/>
    <w:rsid w:val="00A607B7"/>
    <w:rsid w:val="00A639AA"/>
    <w:rsid w:val="00A6571A"/>
    <w:rsid w:val="00A672D0"/>
    <w:rsid w:val="00A72AA0"/>
    <w:rsid w:val="00A72AC3"/>
    <w:rsid w:val="00A75F92"/>
    <w:rsid w:val="00A76243"/>
    <w:rsid w:val="00A77063"/>
    <w:rsid w:val="00A7754A"/>
    <w:rsid w:val="00A77896"/>
    <w:rsid w:val="00A8266A"/>
    <w:rsid w:val="00A82DBE"/>
    <w:rsid w:val="00A83892"/>
    <w:rsid w:val="00A83D58"/>
    <w:rsid w:val="00A8457D"/>
    <w:rsid w:val="00A848B7"/>
    <w:rsid w:val="00A85067"/>
    <w:rsid w:val="00A86491"/>
    <w:rsid w:val="00A9085F"/>
    <w:rsid w:val="00A91809"/>
    <w:rsid w:val="00A93745"/>
    <w:rsid w:val="00A93F2F"/>
    <w:rsid w:val="00A96808"/>
    <w:rsid w:val="00A9690B"/>
    <w:rsid w:val="00AA00EC"/>
    <w:rsid w:val="00AA2E3E"/>
    <w:rsid w:val="00AA33E7"/>
    <w:rsid w:val="00AA34A3"/>
    <w:rsid w:val="00AA50FB"/>
    <w:rsid w:val="00AA5721"/>
    <w:rsid w:val="00AB13EC"/>
    <w:rsid w:val="00AB159A"/>
    <w:rsid w:val="00AB56EB"/>
    <w:rsid w:val="00AB6D1A"/>
    <w:rsid w:val="00AC0C9B"/>
    <w:rsid w:val="00AC10AB"/>
    <w:rsid w:val="00AC1692"/>
    <w:rsid w:val="00AC2451"/>
    <w:rsid w:val="00AD24DF"/>
    <w:rsid w:val="00AD3790"/>
    <w:rsid w:val="00AD5938"/>
    <w:rsid w:val="00AD5A6F"/>
    <w:rsid w:val="00AD79C8"/>
    <w:rsid w:val="00AE3304"/>
    <w:rsid w:val="00AE7871"/>
    <w:rsid w:val="00AF1011"/>
    <w:rsid w:val="00AF19FE"/>
    <w:rsid w:val="00AF291E"/>
    <w:rsid w:val="00AF4383"/>
    <w:rsid w:val="00AF51E9"/>
    <w:rsid w:val="00AF5656"/>
    <w:rsid w:val="00AF6CE6"/>
    <w:rsid w:val="00B01022"/>
    <w:rsid w:val="00B01542"/>
    <w:rsid w:val="00B02420"/>
    <w:rsid w:val="00B02FEC"/>
    <w:rsid w:val="00B04AD9"/>
    <w:rsid w:val="00B1027C"/>
    <w:rsid w:val="00B12722"/>
    <w:rsid w:val="00B13705"/>
    <w:rsid w:val="00B17C79"/>
    <w:rsid w:val="00B21E46"/>
    <w:rsid w:val="00B259D2"/>
    <w:rsid w:val="00B30B9E"/>
    <w:rsid w:val="00B3502D"/>
    <w:rsid w:val="00B351FD"/>
    <w:rsid w:val="00B36BC1"/>
    <w:rsid w:val="00B37587"/>
    <w:rsid w:val="00B404D6"/>
    <w:rsid w:val="00B446FF"/>
    <w:rsid w:val="00B468C6"/>
    <w:rsid w:val="00B5019E"/>
    <w:rsid w:val="00B508D2"/>
    <w:rsid w:val="00B5205A"/>
    <w:rsid w:val="00B555F7"/>
    <w:rsid w:val="00B562EE"/>
    <w:rsid w:val="00B57B58"/>
    <w:rsid w:val="00B6243C"/>
    <w:rsid w:val="00B639D1"/>
    <w:rsid w:val="00B64B3C"/>
    <w:rsid w:val="00B6512F"/>
    <w:rsid w:val="00B65A3D"/>
    <w:rsid w:val="00B66B35"/>
    <w:rsid w:val="00B66C61"/>
    <w:rsid w:val="00B66E72"/>
    <w:rsid w:val="00B703C4"/>
    <w:rsid w:val="00B70C6D"/>
    <w:rsid w:val="00B7321A"/>
    <w:rsid w:val="00B73D46"/>
    <w:rsid w:val="00B74C66"/>
    <w:rsid w:val="00B76A8B"/>
    <w:rsid w:val="00B77527"/>
    <w:rsid w:val="00B80E62"/>
    <w:rsid w:val="00B81124"/>
    <w:rsid w:val="00B81FBE"/>
    <w:rsid w:val="00B82280"/>
    <w:rsid w:val="00B829E1"/>
    <w:rsid w:val="00B836A6"/>
    <w:rsid w:val="00B8488C"/>
    <w:rsid w:val="00B84AA4"/>
    <w:rsid w:val="00B84B4B"/>
    <w:rsid w:val="00B86068"/>
    <w:rsid w:val="00B86196"/>
    <w:rsid w:val="00B90A43"/>
    <w:rsid w:val="00B93A33"/>
    <w:rsid w:val="00B955B7"/>
    <w:rsid w:val="00B968C0"/>
    <w:rsid w:val="00B96A0F"/>
    <w:rsid w:val="00B978E5"/>
    <w:rsid w:val="00BA1F2F"/>
    <w:rsid w:val="00BA20CA"/>
    <w:rsid w:val="00BA237C"/>
    <w:rsid w:val="00BA46A5"/>
    <w:rsid w:val="00BA4DB2"/>
    <w:rsid w:val="00BA6C20"/>
    <w:rsid w:val="00BA713E"/>
    <w:rsid w:val="00BB05FC"/>
    <w:rsid w:val="00BB0F70"/>
    <w:rsid w:val="00BB107E"/>
    <w:rsid w:val="00BB3D5A"/>
    <w:rsid w:val="00BB49E0"/>
    <w:rsid w:val="00BC41A4"/>
    <w:rsid w:val="00BC41C7"/>
    <w:rsid w:val="00BC4276"/>
    <w:rsid w:val="00BC4E77"/>
    <w:rsid w:val="00BC4F0D"/>
    <w:rsid w:val="00BC7350"/>
    <w:rsid w:val="00BD19A9"/>
    <w:rsid w:val="00BD1A56"/>
    <w:rsid w:val="00BD1D0F"/>
    <w:rsid w:val="00BD2320"/>
    <w:rsid w:val="00BD6C69"/>
    <w:rsid w:val="00BD6C9B"/>
    <w:rsid w:val="00BE3DC2"/>
    <w:rsid w:val="00BE76BE"/>
    <w:rsid w:val="00BF06F0"/>
    <w:rsid w:val="00BF5149"/>
    <w:rsid w:val="00C00074"/>
    <w:rsid w:val="00C02100"/>
    <w:rsid w:val="00C04511"/>
    <w:rsid w:val="00C05F76"/>
    <w:rsid w:val="00C06362"/>
    <w:rsid w:val="00C07539"/>
    <w:rsid w:val="00C10B96"/>
    <w:rsid w:val="00C12B2A"/>
    <w:rsid w:val="00C13067"/>
    <w:rsid w:val="00C14D41"/>
    <w:rsid w:val="00C1574D"/>
    <w:rsid w:val="00C166FB"/>
    <w:rsid w:val="00C1780B"/>
    <w:rsid w:val="00C21149"/>
    <w:rsid w:val="00C21ADE"/>
    <w:rsid w:val="00C2338B"/>
    <w:rsid w:val="00C239FD"/>
    <w:rsid w:val="00C23F65"/>
    <w:rsid w:val="00C24D94"/>
    <w:rsid w:val="00C30D64"/>
    <w:rsid w:val="00C30FA5"/>
    <w:rsid w:val="00C32E0B"/>
    <w:rsid w:val="00C35F4E"/>
    <w:rsid w:val="00C37268"/>
    <w:rsid w:val="00C37822"/>
    <w:rsid w:val="00C40BEC"/>
    <w:rsid w:val="00C413B5"/>
    <w:rsid w:val="00C418EF"/>
    <w:rsid w:val="00C41E2B"/>
    <w:rsid w:val="00C42425"/>
    <w:rsid w:val="00C42B9E"/>
    <w:rsid w:val="00C42DC0"/>
    <w:rsid w:val="00C43BF9"/>
    <w:rsid w:val="00C44DBB"/>
    <w:rsid w:val="00C45036"/>
    <w:rsid w:val="00C45119"/>
    <w:rsid w:val="00C45BC1"/>
    <w:rsid w:val="00C46E52"/>
    <w:rsid w:val="00C506F3"/>
    <w:rsid w:val="00C54560"/>
    <w:rsid w:val="00C55AB4"/>
    <w:rsid w:val="00C61A2B"/>
    <w:rsid w:val="00C61C7D"/>
    <w:rsid w:val="00C65BC4"/>
    <w:rsid w:val="00C6600F"/>
    <w:rsid w:val="00C66E0F"/>
    <w:rsid w:val="00C7023F"/>
    <w:rsid w:val="00C710B1"/>
    <w:rsid w:val="00C71109"/>
    <w:rsid w:val="00C71690"/>
    <w:rsid w:val="00C744D5"/>
    <w:rsid w:val="00C77408"/>
    <w:rsid w:val="00C82020"/>
    <w:rsid w:val="00C879D0"/>
    <w:rsid w:val="00C90499"/>
    <w:rsid w:val="00C9337C"/>
    <w:rsid w:val="00C971A4"/>
    <w:rsid w:val="00CA1F98"/>
    <w:rsid w:val="00CA28F0"/>
    <w:rsid w:val="00CA4586"/>
    <w:rsid w:val="00CA7F99"/>
    <w:rsid w:val="00CB114D"/>
    <w:rsid w:val="00CB2506"/>
    <w:rsid w:val="00CB4B06"/>
    <w:rsid w:val="00CB7C48"/>
    <w:rsid w:val="00CB7DBD"/>
    <w:rsid w:val="00CB7F5B"/>
    <w:rsid w:val="00CC201A"/>
    <w:rsid w:val="00CC251D"/>
    <w:rsid w:val="00CC358D"/>
    <w:rsid w:val="00CC4A52"/>
    <w:rsid w:val="00CC6A35"/>
    <w:rsid w:val="00CC711F"/>
    <w:rsid w:val="00CC799B"/>
    <w:rsid w:val="00CD187E"/>
    <w:rsid w:val="00CD1E8D"/>
    <w:rsid w:val="00CD2C8D"/>
    <w:rsid w:val="00CD600F"/>
    <w:rsid w:val="00CD6DD4"/>
    <w:rsid w:val="00CE4991"/>
    <w:rsid w:val="00CF6539"/>
    <w:rsid w:val="00CF7456"/>
    <w:rsid w:val="00CF7479"/>
    <w:rsid w:val="00CF7D5B"/>
    <w:rsid w:val="00D005F3"/>
    <w:rsid w:val="00D01311"/>
    <w:rsid w:val="00D0131C"/>
    <w:rsid w:val="00D041FF"/>
    <w:rsid w:val="00D04BDF"/>
    <w:rsid w:val="00D157D0"/>
    <w:rsid w:val="00D17251"/>
    <w:rsid w:val="00D20469"/>
    <w:rsid w:val="00D212DA"/>
    <w:rsid w:val="00D24586"/>
    <w:rsid w:val="00D24622"/>
    <w:rsid w:val="00D249D3"/>
    <w:rsid w:val="00D2636D"/>
    <w:rsid w:val="00D26800"/>
    <w:rsid w:val="00D30C6D"/>
    <w:rsid w:val="00D30CE2"/>
    <w:rsid w:val="00D32A67"/>
    <w:rsid w:val="00D32B8F"/>
    <w:rsid w:val="00D3471D"/>
    <w:rsid w:val="00D36590"/>
    <w:rsid w:val="00D36AAB"/>
    <w:rsid w:val="00D36BE3"/>
    <w:rsid w:val="00D37ABD"/>
    <w:rsid w:val="00D41054"/>
    <w:rsid w:val="00D444F6"/>
    <w:rsid w:val="00D45D10"/>
    <w:rsid w:val="00D45F36"/>
    <w:rsid w:val="00D51FCF"/>
    <w:rsid w:val="00D529EC"/>
    <w:rsid w:val="00D55D0C"/>
    <w:rsid w:val="00D56BA1"/>
    <w:rsid w:val="00D61CB2"/>
    <w:rsid w:val="00D62A3B"/>
    <w:rsid w:val="00D632C7"/>
    <w:rsid w:val="00D63BEE"/>
    <w:rsid w:val="00D64120"/>
    <w:rsid w:val="00D675D7"/>
    <w:rsid w:val="00D67B64"/>
    <w:rsid w:val="00D67E15"/>
    <w:rsid w:val="00D718ED"/>
    <w:rsid w:val="00D719C0"/>
    <w:rsid w:val="00D72E40"/>
    <w:rsid w:val="00D75838"/>
    <w:rsid w:val="00D83390"/>
    <w:rsid w:val="00D83661"/>
    <w:rsid w:val="00D83778"/>
    <w:rsid w:val="00D83787"/>
    <w:rsid w:val="00D8550B"/>
    <w:rsid w:val="00D868B2"/>
    <w:rsid w:val="00D87BD7"/>
    <w:rsid w:val="00D91DDF"/>
    <w:rsid w:val="00D94CBC"/>
    <w:rsid w:val="00D96E0C"/>
    <w:rsid w:val="00D970B8"/>
    <w:rsid w:val="00DA2CE7"/>
    <w:rsid w:val="00DA50E6"/>
    <w:rsid w:val="00DA630D"/>
    <w:rsid w:val="00DA6EA0"/>
    <w:rsid w:val="00DA7E7F"/>
    <w:rsid w:val="00DB2181"/>
    <w:rsid w:val="00DB2911"/>
    <w:rsid w:val="00DB364B"/>
    <w:rsid w:val="00DB581D"/>
    <w:rsid w:val="00DB685F"/>
    <w:rsid w:val="00DC0376"/>
    <w:rsid w:val="00DC2EA1"/>
    <w:rsid w:val="00DC3B51"/>
    <w:rsid w:val="00DC5D3B"/>
    <w:rsid w:val="00DC62B0"/>
    <w:rsid w:val="00DC6A23"/>
    <w:rsid w:val="00DC6F49"/>
    <w:rsid w:val="00DD015A"/>
    <w:rsid w:val="00DD36DB"/>
    <w:rsid w:val="00DD3AB3"/>
    <w:rsid w:val="00DE016B"/>
    <w:rsid w:val="00DE530E"/>
    <w:rsid w:val="00DF00FA"/>
    <w:rsid w:val="00DF091E"/>
    <w:rsid w:val="00DF0FB0"/>
    <w:rsid w:val="00DF103B"/>
    <w:rsid w:val="00DF15C7"/>
    <w:rsid w:val="00DF4759"/>
    <w:rsid w:val="00DF4E0C"/>
    <w:rsid w:val="00DF58A1"/>
    <w:rsid w:val="00DF7B7E"/>
    <w:rsid w:val="00E00167"/>
    <w:rsid w:val="00E0173F"/>
    <w:rsid w:val="00E0178C"/>
    <w:rsid w:val="00E06FA7"/>
    <w:rsid w:val="00E13017"/>
    <w:rsid w:val="00E133BF"/>
    <w:rsid w:val="00E166F0"/>
    <w:rsid w:val="00E2243D"/>
    <w:rsid w:val="00E2367B"/>
    <w:rsid w:val="00E23D70"/>
    <w:rsid w:val="00E30CC7"/>
    <w:rsid w:val="00E3395D"/>
    <w:rsid w:val="00E34590"/>
    <w:rsid w:val="00E34CD2"/>
    <w:rsid w:val="00E37E66"/>
    <w:rsid w:val="00E40068"/>
    <w:rsid w:val="00E40ACA"/>
    <w:rsid w:val="00E44633"/>
    <w:rsid w:val="00E54AF0"/>
    <w:rsid w:val="00E551E0"/>
    <w:rsid w:val="00E60643"/>
    <w:rsid w:val="00E619AA"/>
    <w:rsid w:val="00E628E4"/>
    <w:rsid w:val="00E63003"/>
    <w:rsid w:val="00E63A55"/>
    <w:rsid w:val="00E64DBD"/>
    <w:rsid w:val="00E6557B"/>
    <w:rsid w:val="00E676D7"/>
    <w:rsid w:val="00E67AE8"/>
    <w:rsid w:val="00E7030B"/>
    <w:rsid w:val="00E711E0"/>
    <w:rsid w:val="00E76CAE"/>
    <w:rsid w:val="00E77080"/>
    <w:rsid w:val="00E8243E"/>
    <w:rsid w:val="00E8303E"/>
    <w:rsid w:val="00E838A5"/>
    <w:rsid w:val="00E841E7"/>
    <w:rsid w:val="00E84E06"/>
    <w:rsid w:val="00E9263B"/>
    <w:rsid w:val="00E96054"/>
    <w:rsid w:val="00E97C43"/>
    <w:rsid w:val="00EA06F8"/>
    <w:rsid w:val="00EA11C0"/>
    <w:rsid w:val="00EA1E38"/>
    <w:rsid w:val="00EA1EC0"/>
    <w:rsid w:val="00EA28C8"/>
    <w:rsid w:val="00EA3FAD"/>
    <w:rsid w:val="00EA5416"/>
    <w:rsid w:val="00EA6C9F"/>
    <w:rsid w:val="00EB3B64"/>
    <w:rsid w:val="00EB3BFE"/>
    <w:rsid w:val="00EB4A1B"/>
    <w:rsid w:val="00EC2184"/>
    <w:rsid w:val="00EC2990"/>
    <w:rsid w:val="00EC50AD"/>
    <w:rsid w:val="00ED0FFE"/>
    <w:rsid w:val="00ED1364"/>
    <w:rsid w:val="00ED1B0F"/>
    <w:rsid w:val="00ED2C12"/>
    <w:rsid w:val="00ED4E29"/>
    <w:rsid w:val="00ED5732"/>
    <w:rsid w:val="00EE14FA"/>
    <w:rsid w:val="00EE1E6F"/>
    <w:rsid w:val="00EE4AFB"/>
    <w:rsid w:val="00EE6D04"/>
    <w:rsid w:val="00EE7D1F"/>
    <w:rsid w:val="00EF0BE4"/>
    <w:rsid w:val="00EF13AD"/>
    <w:rsid w:val="00EF2143"/>
    <w:rsid w:val="00EF4839"/>
    <w:rsid w:val="00F01277"/>
    <w:rsid w:val="00F10E9D"/>
    <w:rsid w:val="00F13712"/>
    <w:rsid w:val="00F13ABB"/>
    <w:rsid w:val="00F1432D"/>
    <w:rsid w:val="00F1469B"/>
    <w:rsid w:val="00F1531D"/>
    <w:rsid w:val="00F242C2"/>
    <w:rsid w:val="00F25881"/>
    <w:rsid w:val="00F25FF7"/>
    <w:rsid w:val="00F261C3"/>
    <w:rsid w:val="00F30993"/>
    <w:rsid w:val="00F30E1B"/>
    <w:rsid w:val="00F31104"/>
    <w:rsid w:val="00F34865"/>
    <w:rsid w:val="00F40482"/>
    <w:rsid w:val="00F44731"/>
    <w:rsid w:val="00F44B12"/>
    <w:rsid w:val="00F450BE"/>
    <w:rsid w:val="00F45D58"/>
    <w:rsid w:val="00F467C3"/>
    <w:rsid w:val="00F50B18"/>
    <w:rsid w:val="00F55849"/>
    <w:rsid w:val="00F56E45"/>
    <w:rsid w:val="00F571CF"/>
    <w:rsid w:val="00F616EB"/>
    <w:rsid w:val="00F6190A"/>
    <w:rsid w:val="00F63049"/>
    <w:rsid w:val="00F66A0C"/>
    <w:rsid w:val="00F71ECF"/>
    <w:rsid w:val="00F73BDE"/>
    <w:rsid w:val="00F73F79"/>
    <w:rsid w:val="00F82321"/>
    <w:rsid w:val="00F87B01"/>
    <w:rsid w:val="00F90C44"/>
    <w:rsid w:val="00F9328D"/>
    <w:rsid w:val="00FA4C11"/>
    <w:rsid w:val="00FB213E"/>
    <w:rsid w:val="00FB4201"/>
    <w:rsid w:val="00FC12FD"/>
    <w:rsid w:val="00FC319F"/>
    <w:rsid w:val="00FD0F03"/>
    <w:rsid w:val="00FD6718"/>
    <w:rsid w:val="00FD7867"/>
    <w:rsid w:val="00FE0144"/>
    <w:rsid w:val="00FE08EF"/>
    <w:rsid w:val="00FE0F06"/>
    <w:rsid w:val="00FE3AEE"/>
    <w:rsid w:val="00FE3B28"/>
    <w:rsid w:val="00FE4048"/>
    <w:rsid w:val="00FF02EF"/>
    <w:rsid w:val="00FF17E3"/>
    <w:rsid w:val="00FF2F52"/>
    <w:rsid w:val="00FF4BBF"/>
    <w:rsid w:val="00FF4F8F"/>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BB0E9"/>
  <w15:docId w15:val="{32EB2DB0-B3B0-4C55-B905-8D9FD492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4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01277"/>
    <w:pPr>
      <w:spacing w:after="0" w:line="240" w:lineRule="auto"/>
    </w:pPr>
    <w:rPr>
      <w:sz w:val="20"/>
      <w:szCs w:val="20"/>
    </w:rPr>
  </w:style>
  <w:style w:type="character" w:customStyle="1" w:styleId="FootnoteTextChar">
    <w:name w:val="Footnote Text Char"/>
    <w:basedOn w:val="DefaultParagraphFont"/>
    <w:link w:val="FootnoteText"/>
    <w:uiPriority w:val="99"/>
    <w:rsid w:val="00F01277"/>
    <w:rPr>
      <w:sz w:val="20"/>
      <w:szCs w:val="20"/>
    </w:rPr>
  </w:style>
  <w:style w:type="character" w:styleId="FootnoteReference">
    <w:name w:val="footnote reference"/>
    <w:basedOn w:val="DefaultParagraphFont"/>
    <w:uiPriority w:val="99"/>
    <w:unhideWhenUsed/>
    <w:rsid w:val="00F01277"/>
    <w:rPr>
      <w:vertAlign w:val="superscript"/>
    </w:rPr>
  </w:style>
  <w:style w:type="character" w:styleId="Hyperlink">
    <w:name w:val="Hyperlink"/>
    <w:basedOn w:val="DefaultParagraphFont"/>
    <w:uiPriority w:val="99"/>
    <w:unhideWhenUsed/>
    <w:rsid w:val="00F01277"/>
    <w:rPr>
      <w:color w:val="0563C1" w:themeColor="hyperlink"/>
      <w:u w:val="single"/>
    </w:rPr>
  </w:style>
  <w:style w:type="paragraph" w:styleId="Header">
    <w:name w:val="header"/>
    <w:basedOn w:val="Normal"/>
    <w:link w:val="HeaderChar"/>
    <w:uiPriority w:val="99"/>
    <w:unhideWhenUsed/>
    <w:rsid w:val="00A93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F2F"/>
  </w:style>
  <w:style w:type="paragraph" w:styleId="Footer">
    <w:name w:val="footer"/>
    <w:basedOn w:val="Normal"/>
    <w:link w:val="FooterChar"/>
    <w:uiPriority w:val="99"/>
    <w:unhideWhenUsed/>
    <w:rsid w:val="00A93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F2F"/>
  </w:style>
  <w:style w:type="paragraph" w:styleId="ListParagraph">
    <w:name w:val="List Paragraph"/>
    <w:basedOn w:val="Normal"/>
    <w:uiPriority w:val="34"/>
    <w:qFormat/>
    <w:rsid w:val="00D56BA1"/>
    <w:pPr>
      <w:ind w:left="720"/>
      <w:contextualSpacing/>
    </w:pPr>
  </w:style>
  <w:style w:type="character" w:styleId="CommentReference">
    <w:name w:val="annotation reference"/>
    <w:basedOn w:val="DefaultParagraphFont"/>
    <w:uiPriority w:val="99"/>
    <w:semiHidden/>
    <w:unhideWhenUsed/>
    <w:rsid w:val="00827810"/>
    <w:rPr>
      <w:sz w:val="16"/>
      <w:szCs w:val="16"/>
    </w:rPr>
  </w:style>
  <w:style w:type="paragraph" w:styleId="CommentText">
    <w:name w:val="annotation text"/>
    <w:basedOn w:val="Normal"/>
    <w:link w:val="CommentTextChar"/>
    <w:uiPriority w:val="99"/>
    <w:unhideWhenUsed/>
    <w:rsid w:val="00827810"/>
    <w:pPr>
      <w:spacing w:line="240" w:lineRule="auto"/>
    </w:pPr>
    <w:rPr>
      <w:sz w:val="20"/>
      <w:szCs w:val="20"/>
    </w:rPr>
  </w:style>
  <w:style w:type="character" w:customStyle="1" w:styleId="CommentTextChar">
    <w:name w:val="Comment Text Char"/>
    <w:basedOn w:val="DefaultParagraphFont"/>
    <w:link w:val="CommentText"/>
    <w:uiPriority w:val="99"/>
    <w:rsid w:val="00827810"/>
    <w:rPr>
      <w:sz w:val="20"/>
      <w:szCs w:val="20"/>
    </w:rPr>
  </w:style>
  <w:style w:type="paragraph" w:styleId="CommentSubject">
    <w:name w:val="annotation subject"/>
    <w:basedOn w:val="CommentText"/>
    <w:next w:val="CommentText"/>
    <w:link w:val="CommentSubjectChar"/>
    <w:uiPriority w:val="99"/>
    <w:semiHidden/>
    <w:unhideWhenUsed/>
    <w:rsid w:val="00827810"/>
    <w:rPr>
      <w:b/>
      <w:bCs/>
    </w:rPr>
  </w:style>
  <w:style w:type="character" w:customStyle="1" w:styleId="CommentSubjectChar">
    <w:name w:val="Comment Subject Char"/>
    <w:basedOn w:val="CommentTextChar"/>
    <w:link w:val="CommentSubject"/>
    <w:uiPriority w:val="99"/>
    <w:semiHidden/>
    <w:rsid w:val="00827810"/>
    <w:rPr>
      <w:b/>
      <w:bCs/>
      <w:sz w:val="20"/>
      <w:szCs w:val="20"/>
    </w:rPr>
  </w:style>
  <w:style w:type="paragraph" w:styleId="Revision">
    <w:name w:val="Revision"/>
    <w:hidden/>
    <w:uiPriority w:val="99"/>
    <w:semiHidden/>
    <w:rsid w:val="00827810"/>
    <w:pPr>
      <w:spacing w:after="0" w:line="240" w:lineRule="auto"/>
    </w:pPr>
  </w:style>
  <w:style w:type="paragraph" w:styleId="BalloonText">
    <w:name w:val="Balloon Text"/>
    <w:basedOn w:val="Normal"/>
    <w:link w:val="BalloonTextChar"/>
    <w:uiPriority w:val="99"/>
    <w:semiHidden/>
    <w:unhideWhenUsed/>
    <w:rsid w:val="00827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810"/>
    <w:rPr>
      <w:rFonts w:ascii="Segoe UI" w:hAnsi="Segoe UI" w:cs="Segoe UI"/>
      <w:sz w:val="18"/>
      <w:szCs w:val="18"/>
    </w:rPr>
  </w:style>
  <w:style w:type="table" w:styleId="TableGrid">
    <w:name w:val="Table Grid"/>
    <w:basedOn w:val="TableNormal"/>
    <w:uiPriority w:val="39"/>
    <w:rsid w:val="006A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2100"/>
    <w:rPr>
      <w:color w:val="954F72" w:themeColor="followedHyperlink"/>
      <w:u w:val="single"/>
    </w:rPr>
  </w:style>
  <w:style w:type="character" w:customStyle="1" w:styleId="apple-converted-space">
    <w:name w:val="apple-converted-space"/>
    <w:basedOn w:val="DefaultParagraphFont"/>
    <w:rsid w:val="00A83892"/>
  </w:style>
  <w:style w:type="character" w:styleId="Strong">
    <w:name w:val="Strong"/>
    <w:basedOn w:val="DefaultParagraphFont"/>
    <w:uiPriority w:val="22"/>
    <w:qFormat/>
    <w:rsid w:val="00372BC7"/>
    <w:rPr>
      <w:b/>
      <w:bCs/>
    </w:rPr>
  </w:style>
  <w:style w:type="paragraph" w:styleId="NormalWeb">
    <w:name w:val="Normal (Web)"/>
    <w:basedOn w:val="Normal"/>
    <w:uiPriority w:val="99"/>
    <w:semiHidden/>
    <w:unhideWhenUsed/>
    <w:rsid w:val="00F30E1B"/>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1105AD"/>
    <w:rPr>
      <w:i/>
      <w:iCs/>
    </w:rPr>
  </w:style>
  <w:style w:type="character" w:customStyle="1" w:styleId="Heading1Char">
    <w:name w:val="Heading 1 Char"/>
    <w:basedOn w:val="DefaultParagraphFont"/>
    <w:link w:val="Heading1"/>
    <w:uiPriority w:val="9"/>
    <w:rsid w:val="00B6243C"/>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110432"/>
    <w:pPr>
      <w:spacing w:after="0" w:line="240" w:lineRule="auto"/>
    </w:pPr>
  </w:style>
  <w:style w:type="paragraph" w:styleId="HTMLPreformatted">
    <w:name w:val="HTML Preformatted"/>
    <w:basedOn w:val="Normal"/>
    <w:link w:val="HTMLPreformattedChar"/>
    <w:uiPriority w:val="99"/>
    <w:unhideWhenUsed/>
    <w:rsid w:val="004A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5F9E"/>
    <w:rPr>
      <w:rFonts w:ascii="Courier New" w:eastAsia="Times New Roman" w:hAnsi="Courier New" w:cs="Courier New"/>
      <w:sz w:val="20"/>
      <w:szCs w:val="20"/>
    </w:rPr>
  </w:style>
  <w:style w:type="character" w:styleId="PlaceholderText">
    <w:name w:val="Placeholder Text"/>
    <w:basedOn w:val="DefaultParagraphFont"/>
    <w:uiPriority w:val="99"/>
    <w:semiHidden/>
    <w:rsid w:val="001F3690"/>
    <w:rPr>
      <w:color w:val="808080"/>
    </w:rPr>
  </w:style>
  <w:style w:type="character" w:customStyle="1" w:styleId="NoSpacingChar">
    <w:name w:val="No Spacing Char"/>
    <w:basedOn w:val="DefaultParagraphFont"/>
    <w:link w:val="NoSpacing"/>
    <w:uiPriority w:val="1"/>
    <w:rsid w:val="008A3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9582">
      <w:bodyDiv w:val="1"/>
      <w:marLeft w:val="0"/>
      <w:marRight w:val="0"/>
      <w:marTop w:val="0"/>
      <w:marBottom w:val="0"/>
      <w:divBdr>
        <w:top w:val="none" w:sz="0" w:space="0" w:color="auto"/>
        <w:left w:val="none" w:sz="0" w:space="0" w:color="auto"/>
        <w:bottom w:val="none" w:sz="0" w:space="0" w:color="auto"/>
        <w:right w:val="none" w:sz="0" w:space="0" w:color="auto"/>
      </w:divBdr>
    </w:div>
    <w:div w:id="196550467">
      <w:bodyDiv w:val="1"/>
      <w:marLeft w:val="0"/>
      <w:marRight w:val="0"/>
      <w:marTop w:val="0"/>
      <w:marBottom w:val="0"/>
      <w:divBdr>
        <w:top w:val="none" w:sz="0" w:space="0" w:color="auto"/>
        <w:left w:val="none" w:sz="0" w:space="0" w:color="auto"/>
        <w:bottom w:val="none" w:sz="0" w:space="0" w:color="auto"/>
        <w:right w:val="none" w:sz="0" w:space="0" w:color="auto"/>
      </w:divBdr>
      <w:divsChild>
        <w:div w:id="365521132">
          <w:marLeft w:val="0"/>
          <w:marRight w:val="0"/>
          <w:marTop w:val="0"/>
          <w:marBottom w:val="0"/>
          <w:divBdr>
            <w:top w:val="none" w:sz="0" w:space="0" w:color="auto"/>
            <w:left w:val="none" w:sz="0" w:space="0" w:color="auto"/>
            <w:bottom w:val="none" w:sz="0" w:space="0" w:color="auto"/>
            <w:right w:val="none" w:sz="0" w:space="0" w:color="auto"/>
          </w:divBdr>
        </w:div>
        <w:div w:id="877083425">
          <w:marLeft w:val="0"/>
          <w:marRight w:val="0"/>
          <w:marTop w:val="0"/>
          <w:marBottom w:val="0"/>
          <w:divBdr>
            <w:top w:val="none" w:sz="0" w:space="0" w:color="auto"/>
            <w:left w:val="none" w:sz="0" w:space="0" w:color="auto"/>
            <w:bottom w:val="none" w:sz="0" w:space="0" w:color="auto"/>
            <w:right w:val="none" w:sz="0" w:space="0" w:color="auto"/>
          </w:divBdr>
          <w:divsChild>
            <w:div w:id="1207792344">
              <w:marLeft w:val="0"/>
              <w:marRight w:val="0"/>
              <w:marTop w:val="0"/>
              <w:marBottom w:val="0"/>
              <w:divBdr>
                <w:top w:val="none" w:sz="0" w:space="0" w:color="auto"/>
                <w:left w:val="none" w:sz="0" w:space="0" w:color="auto"/>
                <w:bottom w:val="none" w:sz="0" w:space="0" w:color="auto"/>
                <w:right w:val="none" w:sz="0" w:space="0" w:color="auto"/>
              </w:divBdr>
            </w:div>
            <w:div w:id="16265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3931">
      <w:bodyDiv w:val="1"/>
      <w:marLeft w:val="0"/>
      <w:marRight w:val="0"/>
      <w:marTop w:val="0"/>
      <w:marBottom w:val="0"/>
      <w:divBdr>
        <w:top w:val="none" w:sz="0" w:space="0" w:color="auto"/>
        <w:left w:val="none" w:sz="0" w:space="0" w:color="auto"/>
        <w:bottom w:val="none" w:sz="0" w:space="0" w:color="auto"/>
        <w:right w:val="none" w:sz="0" w:space="0" w:color="auto"/>
      </w:divBdr>
    </w:div>
    <w:div w:id="682438212">
      <w:bodyDiv w:val="1"/>
      <w:marLeft w:val="0"/>
      <w:marRight w:val="0"/>
      <w:marTop w:val="0"/>
      <w:marBottom w:val="0"/>
      <w:divBdr>
        <w:top w:val="none" w:sz="0" w:space="0" w:color="auto"/>
        <w:left w:val="none" w:sz="0" w:space="0" w:color="auto"/>
        <w:bottom w:val="none" w:sz="0" w:space="0" w:color="auto"/>
        <w:right w:val="none" w:sz="0" w:space="0" w:color="auto"/>
      </w:divBdr>
    </w:div>
    <w:div w:id="1306473826">
      <w:bodyDiv w:val="1"/>
      <w:marLeft w:val="0"/>
      <w:marRight w:val="0"/>
      <w:marTop w:val="0"/>
      <w:marBottom w:val="0"/>
      <w:divBdr>
        <w:top w:val="none" w:sz="0" w:space="0" w:color="auto"/>
        <w:left w:val="none" w:sz="0" w:space="0" w:color="auto"/>
        <w:bottom w:val="none" w:sz="0" w:space="0" w:color="auto"/>
        <w:right w:val="none" w:sz="0" w:space="0" w:color="auto"/>
      </w:divBdr>
    </w:div>
    <w:div w:id="1668630433">
      <w:bodyDiv w:val="1"/>
      <w:marLeft w:val="0"/>
      <w:marRight w:val="0"/>
      <w:marTop w:val="0"/>
      <w:marBottom w:val="0"/>
      <w:divBdr>
        <w:top w:val="none" w:sz="0" w:space="0" w:color="auto"/>
        <w:left w:val="none" w:sz="0" w:space="0" w:color="auto"/>
        <w:bottom w:val="none" w:sz="0" w:space="0" w:color="auto"/>
        <w:right w:val="none" w:sz="0" w:space="0" w:color="auto"/>
      </w:divBdr>
      <w:divsChild>
        <w:div w:id="468519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pmddtc.state.gov/FR/2014/79FR0034.pdf" TargetMode="External"/><Relationship Id="rId39" Type="http://schemas.openxmlformats.org/officeDocument/2006/relationships/hyperlink" Target="http://pmddtc.state.gov/FR/2015/79%20FR%2077884.pdf" TargetMode="External"/><Relationship Id="rId21" Type="http://schemas.openxmlformats.org/officeDocument/2006/relationships/image" Target="media/image6.png"/><Relationship Id="rId34" Type="http://schemas.openxmlformats.org/officeDocument/2006/relationships/hyperlink" Target="http://pmddtc.state.gov/FR/2014/79FR0034.pdf" TargetMode="External"/><Relationship Id="rId42" Type="http://schemas.openxmlformats.org/officeDocument/2006/relationships/hyperlink" Target="http://pmddtc.state.gov/FR/2014/79FR0026.pdf" TargetMode="External"/><Relationship Id="rId47" Type="http://schemas.openxmlformats.org/officeDocument/2006/relationships/hyperlink" Target="http://pmddtc.state.gov/FR/2014/79FR36393.pdf" TargetMode="External"/><Relationship Id="rId50" Type="http://schemas.openxmlformats.org/officeDocument/2006/relationships/hyperlink" Target="http://pmddtc.state.gov/FR/2016/81FR49531.pdf" TargetMode="External"/><Relationship Id="rId55" Type="http://schemas.openxmlformats.org/officeDocument/2006/relationships/hyperlink" Target="http://pmddtc.state.gov/FR/2013/78FR22740.pdf" TargetMode="External"/><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pmddtc.state.gov/FR/2014/79FR0026.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pmddtc.state.gov/FR/2014/79FR0034.pdf" TargetMode="External"/><Relationship Id="rId32" Type="http://schemas.openxmlformats.org/officeDocument/2006/relationships/hyperlink" Target="http://pmddtc.state.gov/FR/2013/78FR22740.pdf" TargetMode="External"/><Relationship Id="rId37" Type="http://schemas.openxmlformats.org/officeDocument/2006/relationships/hyperlink" Target="http://pmddtc.state.gov/FR/2014/79FR36393.pdf" TargetMode="External"/><Relationship Id="rId40" Type="http://schemas.openxmlformats.org/officeDocument/2006/relationships/hyperlink" Target="http://pmddtc.state.gov/FR/2016/81FR70340.pdf" TargetMode="External"/><Relationship Id="rId45" Type="http://schemas.openxmlformats.org/officeDocument/2006/relationships/hyperlink" Target="http://pmddtc.state.gov/FR/2014/79FR66608.pdf" TargetMode="External"/><Relationship Id="rId53" Type="http://schemas.openxmlformats.org/officeDocument/2006/relationships/hyperlink" Target="http://pmddtc.state.gov/FR/2013/78FR40922.pdf" TargetMode="External"/><Relationship Id="rId58" Type="http://schemas.openxmlformats.org/officeDocument/2006/relationships/image" Target="media/image9.png"/><Relationship Id="rId66"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hyperlink" Target="http://pmddtc.state.gov/FR/2013/78FR40922.pdf" TargetMode="External"/><Relationship Id="rId36" Type="http://schemas.openxmlformats.org/officeDocument/2006/relationships/hyperlink" Target="http://pmddtc.state.gov/FR/2014/79FR0034.pdf" TargetMode="External"/><Relationship Id="rId49" Type="http://schemas.openxmlformats.org/officeDocument/2006/relationships/hyperlink" Target="http://pmddtc.state.gov/FR/2013/78FR61750.pdf" TargetMode="External"/><Relationship Id="rId57" Type="http://schemas.openxmlformats.org/officeDocument/2006/relationships/hyperlink" Target="http://pmddtc.state.gov/ECR/index.html" TargetMode="External"/><Relationship Id="rId61"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footer" Target="footer2.xml"/><Relationship Id="rId31" Type="http://schemas.openxmlformats.org/officeDocument/2006/relationships/hyperlink" Target="http://pmddtc.state.gov/FR/2014/79FR0026.pdf" TargetMode="External"/><Relationship Id="rId44" Type="http://schemas.openxmlformats.org/officeDocument/2006/relationships/hyperlink" Target="http://pmddtc.state.gov/FR/2014/79FR27180.pdf" TargetMode="External"/><Relationship Id="rId52" Type="http://schemas.openxmlformats.org/officeDocument/2006/relationships/hyperlink" Target="http://pmddtc.state.gov/FR/2013/78FR61750.pdf" TargetMode="External"/><Relationship Id="rId60" Type="http://schemas.openxmlformats.org/officeDocument/2006/relationships/hyperlink" Target="http://www.leagle.com/decision/2004429387F3d42_1423/U.S.%20v.%20LACHMAN" TargetMode="External"/><Relationship Id="rId65"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pmddtc.state.gov/FR/2014/79FR36393.pdf" TargetMode="External"/><Relationship Id="rId30" Type="http://schemas.openxmlformats.org/officeDocument/2006/relationships/hyperlink" Target="http://pmddtc.state.gov/FR/2013/78FR40922.pdf" TargetMode="External"/><Relationship Id="rId35" Type="http://schemas.openxmlformats.org/officeDocument/2006/relationships/hyperlink" Target="http://pmddtc.state.gov/FR/2014/79FR36393.pdf" TargetMode="External"/><Relationship Id="rId43" Type="http://schemas.openxmlformats.org/officeDocument/2006/relationships/hyperlink" Target="http://pmddtc.state.gov/FR/2016/81FR49531.pdf" TargetMode="External"/><Relationship Id="rId48" Type="http://schemas.openxmlformats.org/officeDocument/2006/relationships/hyperlink" Target="http://pmddtc.state.gov/FR/2013/78FR22740.pdf" TargetMode="External"/><Relationship Id="rId56" Type="http://schemas.openxmlformats.org/officeDocument/2006/relationships/hyperlink" Target="http://pmddtc.state.gov/FR/2013/78FR61750.pdf" TargetMode="External"/><Relationship Id="rId64" Type="http://schemas.openxmlformats.org/officeDocument/2006/relationships/image" Target="media/image13.png"/><Relationship Id="rId69"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pmddtc.state.gov/FR/2013/78FR22740.pdf"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hyperlink" Target="http://pmddtc.state.gov/FR/2014/79FR36393.pdf" TargetMode="External"/><Relationship Id="rId33" Type="http://schemas.openxmlformats.org/officeDocument/2006/relationships/hyperlink" Target="http://pmddtc.state.gov/FR/2013/78FR61750.pdf" TargetMode="External"/><Relationship Id="rId38" Type="http://schemas.openxmlformats.org/officeDocument/2006/relationships/hyperlink" Target="http://pmddtc.state.gov/FR/2014/79FR37536.pdf" TargetMode="External"/><Relationship Id="rId46" Type="http://schemas.openxmlformats.org/officeDocument/2006/relationships/hyperlink" Target="http://pmddtc.state.gov/FR/2014/79FR0034.pdf" TargetMode="External"/><Relationship Id="rId59" Type="http://schemas.openxmlformats.org/officeDocument/2006/relationships/hyperlink" Target="http://www.leagle.com/decision/2004429387F3d42_1423/U.S.%20v.%20LACHMAN" TargetMode="External"/><Relationship Id="rId67" Type="http://schemas.openxmlformats.org/officeDocument/2006/relationships/image" Target="media/image16.png"/><Relationship Id="rId20" Type="http://schemas.openxmlformats.org/officeDocument/2006/relationships/footer" Target="footer3.xml"/><Relationship Id="rId41" Type="http://schemas.openxmlformats.org/officeDocument/2006/relationships/hyperlink" Target="http://pmddtc.state.gov/FR/2013/78FR40922.pdf" TargetMode="External"/><Relationship Id="rId54" Type="http://schemas.openxmlformats.org/officeDocument/2006/relationships/hyperlink" Target="http://pmddtc.state.gov/FR/2014/79FR0026.pdf" TargetMode="External"/><Relationship Id="rId62" Type="http://schemas.openxmlformats.org/officeDocument/2006/relationships/image" Target="media/image11.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po.gov/fdsys/pkg/CHRG-111hhrg54471/pdf/CHRG-111hhrg54471.pdf" TargetMode="External"/><Relationship Id="rId18" Type="http://schemas.openxmlformats.org/officeDocument/2006/relationships/hyperlink" Target="https://www.venable.com/license-exception-strategic-trade-authorization-understanding-how-it-may-work-for-you-09-30-2013/" TargetMode="External"/><Relationship Id="rId26" Type="http://schemas.openxmlformats.org/officeDocument/2006/relationships/hyperlink" Target="http://www.nationaldefensemagazine.org/archive/2016/June/Pages/StateDepartmentComingtoEndofExportControlReform.aspx" TargetMode="External"/><Relationship Id="rId39" Type="http://schemas.openxmlformats.org/officeDocument/2006/relationships/hyperlink" Target="http://www.nationaldefensemagazine.org/archive/2016/June/Pages/StateDepartmentComingtoEndofExportControlReform.aspx" TargetMode="External"/><Relationship Id="rId21" Type="http://schemas.openxmlformats.org/officeDocument/2006/relationships/hyperlink" Target="http://www.friedfrank.com/siteFiles/Publications/7-14-2011%20-%20TOC%20Memo%20-%20A%20Progress%20Report%20on%20the%20Obama%20Administration's%20Export%20Control%20Reform%20Agenda.pdf" TargetMode="External"/><Relationship Id="rId34" Type="http://schemas.openxmlformats.org/officeDocument/2006/relationships/hyperlink" Target="https://www.documentcloud.org/documents/798411-lowell-comments-specially-designed-definition.html" TargetMode="External"/><Relationship Id="rId42" Type="http://schemas.openxmlformats.org/officeDocument/2006/relationships/hyperlink" Target="https://www.bis.doc.gov/index.php/forms-documents/compliance-training/export-administration-regulations-training/596-license-exception-sta/file" TargetMode="External"/><Relationship Id="rId47" Type="http://schemas.openxmlformats.org/officeDocument/2006/relationships/hyperlink" Target="http://digitalcommons.law.scu.edu/cgi/viewcontent.cgi?article=1196&amp;context=scujil" TargetMode="External"/><Relationship Id="rId50" Type="http://schemas.openxmlformats.org/officeDocument/2006/relationships/hyperlink" Target="http://nnsa.energy.gov/sites/default/files/nnsa/inlinefiles/810%20HQ-524020-_Economic_Analysis_FINAL.pdf" TargetMode="External"/><Relationship Id="rId55" Type="http://schemas.openxmlformats.org/officeDocument/2006/relationships/hyperlink" Target="http://www.export.gov/ecr/" TargetMode="External"/><Relationship Id="rId63" Type="http://schemas.openxmlformats.org/officeDocument/2006/relationships/hyperlink" Target="http://www.bis.doc.gov/index.php/forms-documents/doc_view/1537-sta-use-july-2011-june-2016" TargetMode="External"/><Relationship Id="rId68" Type="http://schemas.openxmlformats.org/officeDocument/2006/relationships/hyperlink" Target="https://www.govtrack.us/congress/bills/113/s1353/text" TargetMode="External"/><Relationship Id="rId7" Type="http://schemas.openxmlformats.org/officeDocument/2006/relationships/hyperlink" Target="https://www.treasury.gov/resource-center/sanctions/Documents/ieepa.pdf" TargetMode="External"/><Relationship Id="rId2" Type="http://schemas.openxmlformats.org/officeDocument/2006/relationships/hyperlink" Target="http://www.state.gov/t/pm/rls/rm/2016/252401.htm" TargetMode="External"/><Relationship Id="rId16" Type="http://schemas.openxmlformats.org/officeDocument/2006/relationships/hyperlink" Target="https://www.gpo.gov/fdsys/pkg/CHRG-112hhrg72788/html/CHRG-112hhrg72788.htm" TargetMode="External"/><Relationship Id="rId29" Type="http://schemas.openxmlformats.org/officeDocument/2006/relationships/hyperlink" Target="https://www.bis.doc.gov/index.php/forms-documents/doc_view/790-updated-specially-designed-presentation-for-update" TargetMode="External"/><Relationship Id="rId1" Type="http://schemas.openxmlformats.org/officeDocument/2006/relationships/hyperlink" Target="https://www.whitehouse.gov/the-press-office/fact-sheet-presidents-export-control-reform-initiative" TargetMode="External"/><Relationship Id="rId6" Type="http://schemas.openxmlformats.org/officeDocument/2006/relationships/hyperlink" Target="http://www.Treasury.gov" TargetMode="External"/><Relationship Id="rId11" Type="http://schemas.openxmlformats.org/officeDocument/2006/relationships/hyperlink" Target="http://www.gao.gov/highrisk/ensuring_protection_of_technology/why_did_study" TargetMode="External"/><Relationship Id="rId24" Type="http://schemas.openxmlformats.org/officeDocument/2006/relationships/hyperlink" Target="http://www.export.gov/ecr/" TargetMode="External"/><Relationship Id="rId32" Type="http://schemas.openxmlformats.org/officeDocument/2006/relationships/hyperlink" Target="https://www.pmddtc.state.gov/regulations_laws/documents/official_itar/ITAR_Part_121.pdf" TargetMode="External"/><Relationship Id="rId37" Type="http://schemas.openxmlformats.org/officeDocument/2006/relationships/hyperlink" Target="http://www.export.gov/ecr/" TargetMode="External"/><Relationship Id="rId40" Type="http://schemas.openxmlformats.org/officeDocument/2006/relationships/hyperlink" Target="http://www.defensenews.com/articles/defense-industry-hopeful-trump-will-pick-up-obamas-legacy-of-export-control-reform" TargetMode="External"/><Relationship Id="rId45" Type="http://schemas.openxmlformats.org/officeDocument/2006/relationships/hyperlink" Target="http://www.osec.doc.gov/bmi/budget/FY17BIB/AllFilesWithCharts2.pdf" TargetMode="External"/><Relationship Id="rId53" Type="http://schemas.openxmlformats.org/officeDocument/2006/relationships/hyperlink" Target="http://nnsa.energy.gov/sites/default/files/nnsa/inlinefiles/810%20HQ-524020-_Economic_Analysis_FINAL.pdf" TargetMode="External"/><Relationship Id="rId58" Type="http://schemas.openxmlformats.org/officeDocument/2006/relationships/hyperlink" Target="https://www.pmddtc.state.gov/reports/documents/End_Use_FY2015.pdf" TargetMode="External"/><Relationship Id="rId66" Type="http://schemas.openxmlformats.org/officeDocument/2006/relationships/hyperlink" Target="https://www.gpo.gov/fdsys/pkg/CHRG-114hhrg98594/html/CHRG-114hhrg98594.htm" TargetMode="External"/><Relationship Id="rId5" Type="http://schemas.openxmlformats.org/officeDocument/2006/relationships/hyperlink" Target="https://www.fas.org/sgp/crs/natsec/R41916.pdf" TargetMode="External"/><Relationship Id="rId15" Type="http://schemas.openxmlformats.org/officeDocument/2006/relationships/hyperlink" Target="https://www.gpo.gov/fdsys/pkg/CHRG-112hhrg66294/pdf/CHRG-112hhrg66294.pdf" TargetMode="External"/><Relationship Id="rId23" Type="http://schemas.openxmlformats.org/officeDocument/2006/relationships/hyperlink" Target="https://www.whitehouse.gov/the-press-office/fact-sheet-presidents-export-control-reform-initiative" TargetMode="External"/><Relationship Id="rId28" Type="http://schemas.openxmlformats.org/officeDocument/2006/relationships/hyperlink" Target="https://www.oig.doc.gov/OIGPublications/2016-07-05_BIS%20USXPORTS%20RIB.pdf" TargetMode="External"/><Relationship Id="rId36" Type="http://schemas.openxmlformats.org/officeDocument/2006/relationships/hyperlink" Target="http://www.propublica.org/article/in-big-win-for-defense-industry-obama-rolls-back-limits-on-arms-export" TargetMode="External"/><Relationship Id="rId49" Type="http://schemas.openxmlformats.org/officeDocument/2006/relationships/hyperlink" Target="https://nnsa.energy.gov/aboutus/ourprograms/nonproliferation-0/npac/policy/10cfr810" TargetMode="External"/><Relationship Id="rId57" Type="http://schemas.openxmlformats.org/officeDocument/2006/relationships/hyperlink" Target="http://www.state.gov/r/pa/prs/ps/2016/02/252355.htm" TargetMode="External"/><Relationship Id="rId61" Type="http://schemas.openxmlformats.org/officeDocument/2006/relationships/hyperlink" Target="https://www.bis.doc.gov/index.php/forms-documents/doc_view/1266-2014-statistical-analysis-of-bis-licensing" TargetMode="External"/><Relationship Id="rId10" Type="http://schemas.openxmlformats.org/officeDocument/2006/relationships/hyperlink" Target="http://www.gao.gov/highrisk/ensuring_protection_of_technology/why_did_study" TargetMode="External"/><Relationship Id="rId19" Type="http://schemas.openxmlformats.org/officeDocument/2006/relationships/hyperlink" Target="http://www.bis.gov" TargetMode="External"/><Relationship Id="rId31" Type="http://schemas.openxmlformats.org/officeDocument/2006/relationships/hyperlink" Target="http://www.millerchevalier.com/Publications/MillerChevalierPublications?find=102606" TargetMode="External"/><Relationship Id="rId44" Type="http://schemas.openxmlformats.org/officeDocument/2006/relationships/hyperlink" Target="https://www.law.cornell.edu/cfr/text/15/740.16?qt-ecfrmaster=2" TargetMode="External"/><Relationship Id="rId52" Type="http://schemas.openxmlformats.org/officeDocument/2006/relationships/hyperlink" Target="https://nnsa.energy.gov/sites/default/files/nnsa/inlinefiles/Guidance_to_the_Revised_Part_810_Regulation_0.pdf" TargetMode="External"/><Relationship Id="rId60" Type="http://schemas.openxmlformats.org/officeDocument/2006/relationships/hyperlink" Target="http://www.osec.doc.gov/bmi/budget/FY17CBJ/BIS%20FY%202017%20President's%20Budget%20Final.pdf" TargetMode="External"/><Relationship Id="rId65" Type="http://schemas.openxmlformats.org/officeDocument/2006/relationships/hyperlink" Target="https://www.justice.gov/nsd/files/export_case_list_june_2016_2.pdf/download" TargetMode="External"/><Relationship Id="rId4" Type="http://schemas.openxmlformats.org/officeDocument/2006/relationships/hyperlink" Target="https://www.propublica.org/documents/item/798408-lowell-comments-ecr-usml-catvii-and-positive-list.html" TargetMode="External"/><Relationship Id="rId9" Type="http://schemas.openxmlformats.org/officeDocument/2006/relationships/hyperlink" Target="http://ecco.lanl.gov/History/2014/Alaniz.pdf" TargetMode="External"/><Relationship Id="rId14" Type="http://schemas.openxmlformats.org/officeDocument/2006/relationships/hyperlink" Target="https://www.gpo.gov/fdsys/pkg/CHRG-111hhrg57609/pdf/CHRG-111hhrg57609.pdf" TargetMode="External"/><Relationship Id="rId22" Type="http://schemas.openxmlformats.org/officeDocument/2006/relationships/hyperlink" Target="http://www.fas.org/sgp/news/2010/04/gates-export.html" TargetMode="External"/><Relationship Id="rId27" Type="http://schemas.openxmlformats.org/officeDocument/2006/relationships/hyperlink" Target="https://www.federalregister.gov/documents/2014/11/10/2014-26631/amendment-to-the-international-traffic-in-arms-regulations-revision-of-us-munitions-list-category-xv" TargetMode="External"/><Relationship Id="rId30" Type="http://schemas.openxmlformats.org/officeDocument/2006/relationships/hyperlink" Target="https://www.pmddtc.state.gov/regulations_laws/documents/official_itar/ITAR_Part_121.pdf" TargetMode="External"/><Relationship Id="rId35" Type="http://schemas.openxmlformats.org/officeDocument/2006/relationships/hyperlink" Target="http://www.bis.doc.gov/index.php/section-232-investigations/47-about-bis/newsroom/591-remarks-of-eric-l-hirschhorn-under-secretary-for-industry-and-security-society-for-international-affairs-fall-conference-october-28-2013" TargetMode="External"/><Relationship Id="rId43" Type="http://schemas.openxmlformats.org/officeDocument/2006/relationships/hyperlink" Target="https://www.law.cornell.edu/cfr/text/15/740.20" TargetMode="External"/><Relationship Id="rId48" Type="http://schemas.openxmlformats.org/officeDocument/2006/relationships/hyperlink" Target="http://www.nrc.gov/reading-rm/doc-collections/cfr/part110/" TargetMode="External"/><Relationship Id="rId56" Type="http://schemas.openxmlformats.org/officeDocument/2006/relationships/hyperlink" Target="http://www.gao.gov/assets/260/254812.pdf" TargetMode="External"/><Relationship Id="rId64" Type="http://schemas.openxmlformats.org/officeDocument/2006/relationships/hyperlink" Target="https://www.pmddtc.state.gov/reports/documents/End_Use_FY2015.pdf" TargetMode="External"/><Relationship Id="rId69" Type="http://schemas.openxmlformats.org/officeDocument/2006/relationships/hyperlink" Target="http://www.fincen.gov/statutes_regs/bsa/" TargetMode="External"/><Relationship Id="rId8" Type="http://schemas.openxmlformats.org/officeDocument/2006/relationships/hyperlink" Target="https://www.pmddtc.state.gov/FR/2013/78FR6269.pdf" TargetMode="External"/><Relationship Id="rId51" Type="http://schemas.openxmlformats.org/officeDocument/2006/relationships/hyperlink" Target="https://nnsa.energy.gov/aboutus/ourprograms/nonproliferation-0/npac/policy/10cfr810" TargetMode="External"/><Relationship Id="rId3" Type="http://schemas.openxmlformats.org/officeDocument/2006/relationships/hyperlink" Target="http://www.export.gov/ecr/" TargetMode="External"/><Relationship Id="rId12" Type="http://schemas.openxmlformats.org/officeDocument/2006/relationships/hyperlink" Target="https://www.nap.edu/read/12567/chapter/1" TargetMode="External"/><Relationship Id="rId17" Type="http://schemas.openxmlformats.org/officeDocument/2006/relationships/hyperlink" Target="http://www.americanbar.org/content/dam/aba/administrative/international_law/specialized_manufacturing.authcheckdam.mp3" TargetMode="External"/><Relationship Id="rId25" Type="http://schemas.openxmlformats.org/officeDocument/2006/relationships/hyperlink" Target="http://www.gao.gov/products/GAO-12-613" TargetMode="External"/><Relationship Id="rId33" Type="http://schemas.openxmlformats.org/officeDocument/2006/relationships/hyperlink" Target="https://www.propublica.org/documents/item/798408-lowell-comments-ecr-usml-catvii-and-positive-list.html" TargetMode="External"/><Relationship Id="rId38" Type="http://schemas.openxmlformats.org/officeDocument/2006/relationships/hyperlink" Target="https://www.pmddtc.state.gov/licensing/dt_SpeciallyDesigned.htm" TargetMode="External"/><Relationship Id="rId46" Type="http://schemas.openxmlformats.org/officeDocument/2006/relationships/hyperlink" Target="http://www.osec.doc.gov/bmi/budget/FY17CBJ/BIS%20FY%202017%20President's%20Budget%20Final.pdf" TargetMode="External"/><Relationship Id="rId59" Type="http://schemas.openxmlformats.org/officeDocument/2006/relationships/hyperlink" Target="http://pmddtc.state.gov/reports/documents/End_Use_FY2012.pdf" TargetMode="External"/><Relationship Id="rId67" Type="http://schemas.openxmlformats.org/officeDocument/2006/relationships/hyperlink" Target="http://caselaw.findlaw.com/us-1st-circuit/1625449.html" TargetMode="External"/><Relationship Id="rId20" Type="http://schemas.openxmlformats.org/officeDocument/2006/relationships/hyperlink" Target="https://www.cia.gov/library/publications/the-world-factbook/rankorder/2078rank.html" TargetMode="External"/><Relationship Id="rId41" Type="http://schemas.openxmlformats.org/officeDocument/2006/relationships/hyperlink" Target="https://www.bis.doc.gov/index.php/forms-documents/doc_view/787-nuclear-technology-policy-nuclear-technology-policy-licensing-issues-trends" TargetMode="External"/><Relationship Id="rId54" Type="http://schemas.openxmlformats.org/officeDocument/2006/relationships/hyperlink" Target="http://www.gao.gov/assets/260/254812.pdf" TargetMode="External"/><Relationship Id="rId62" Type="http://schemas.openxmlformats.org/officeDocument/2006/relationships/hyperlink" Target="https://www.bis.doc.gov/index.php/forms-documents/doc_view/1538-2016-2nd-quarter-statistics-of-ecr-ex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156F9-251A-414E-8A09-1354A2DE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23960</Words>
  <Characters>136577</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U.S. Export Control Reform:                                                   Impacts and Implications for Controlling the Export of Proliferation-Sensitive Goods and Technologies</vt:lpstr>
    </vt:vector>
  </TitlesOfParts>
  <Company>Institute for Science and International Security</Company>
  <LinksUpToDate>false</LinksUpToDate>
  <CharactersWithSpaces>160217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Export Control Reform:                                                   Impacts and Implications for Controlling the Export of Proliferation-Sensitive Goods and Technologies</dc:title>
  <dc:creator>By Andrea Stricker                                      with David Albright</dc:creator>
  <cp:lastModifiedBy>Andrea Stricker</cp:lastModifiedBy>
  <cp:revision>2</cp:revision>
  <cp:lastPrinted>2017-05-12T12:28:00Z</cp:lastPrinted>
  <dcterms:created xsi:type="dcterms:W3CDTF">2017-06-30T21:29:00Z</dcterms:created>
  <dcterms:modified xsi:type="dcterms:W3CDTF">2017-06-30T21:29:00Z</dcterms:modified>
</cp:coreProperties>
</file>